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3GPP TSG-RAN WG4 Meeting #</w:t>
      </w:r>
      <w:r>
        <w:rPr>
          <w:rFonts w:ascii="Arial" w:hAnsi="Arial" w:eastAsia="等线" w:cs="Arial"/>
          <w:b/>
        </w:rPr>
        <w:t>1</w:t>
      </w:r>
      <w:bookmarkStart w:id="1" w:name="_Hlk41145946"/>
      <w:r>
        <w:rPr>
          <w:rFonts w:hint="eastAsia" w:ascii="Arial" w:hAnsi="Arial" w:eastAsia="等线" w:cs="Arial"/>
          <w:b/>
          <w:lang w:val="en-US" w:eastAsia="zh-CN"/>
        </w:rPr>
        <w:t>16bis</w:t>
      </w:r>
      <w:r>
        <w:rPr>
          <w:rFonts w:hint="eastAsia" w:ascii="Arial" w:hAnsi="Arial" w:eastAsia="等线" w:cs="Arial"/>
          <w:b/>
          <w:lang w:val="en-US" w:eastAsia="zh-CN"/>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513684</w:t>
      </w:r>
      <w:bookmarkStart w:id="10" w:name="_GoBack"/>
      <w:bookmarkEnd w:id="10"/>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Prague, Czech Republic, Oct. 13-17, 2025</w:t>
      </w:r>
    </w:p>
    <w:bookmarkEnd w:id="0"/>
    <w:p w14:paraId="6DCE2007">
      <w:pPr>
        <w:tabs>
          <w:tab w:val="left" w:pos="1985"/>
        </w:tabs>
        <w:rPr>
          <w:b/>
          <w:sz w:val="22"/>
        </w:rPr>
      </w:pPr>
    </w:p>
    <w:p w14:paraId="52D5B85B">
      <w:pPr>
        <w:tabs>
          <w:tab w:val="left" w:pos="1765"/>
          <w:tab w:val="center" w:pos="4557"/>
        </w:tabs>
        <w:rPr>
          <w:rFonts w:hint="default"/>
          <w:sz w:val="22"/>
          <w:highlight w:val="yellow"/>
          <w:lang w:val="en-US"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6.7.3</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w:t>
      </w:r>
      <w:r>
        <w:rPr>
          <w:rFonts w:hint="eastAsia"/>
          <w:sz w:val="22"/>
          <w:lang w:val="en-US" w:eastAsia="zh-CN"/>
        </w:rPr>
        <w:t xml:space="preserve"> </w:t>
      </w:r>
      <w:r>
        <w:rPr>
          <w:rFonts w:hint="eastAsia"/>
          <w:sz w:val="22"/>
        </w:rPr>
        <w:t>test cases</w:t>
      </w:r>
      <w:r>
        <w:rPr>
          <w:sz w:val="22"/>
        </w:rPr>
        <w:t xml:space="preserve"> for </w:t>
      </w:r>
      <w:r>
        <w:rPr>
          <w:rFonts w:hint="eastAsia"/>
          <w:sz w:val="22"/>
          <w:lang w:val="en-US" w:eastAsia="zh-CN"/>
        </w:rPr>
        <w:t xml:space="preserve">R19 </w:t>
      </w:r>
      <w:r>
        <w:rPr>
          <w:sz w:val="22"/>
        </w:rPr>
        <w:t>ATG</w:t>
      </w:r>
      <w:bookmarkEnd w:id="3"/>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67EE4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last meeting, the test scope was discussed and partially agreed. The WF has been approved in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00C9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25263E91">
            <w:pPr>
              <w:widowControl w:val="0"/>
              <w:spacing w:after="120"/>
              <w:jc w:val="both"/>
              <w:rPr>
                <w:b/>
                <w:sz w:val="20"/>
                <w:szCs w:val="20"/>
                <w:highlight w:val="none"/>
                <w:u w:val="single"/>
                <w:lang w:val="en-US" w:eastAsia="zh-CN"/>
              </w:rPr>
            </w:pPr>
            <w:r>
              <w:rPr>
                <w:b/>
                <w:sz w:val="20"/>
                <w:szCs w:val="20"/>
                <w:highlight w:val="none"/>
                <w:u w:val="single"/>
                <w:lang w:val="en-US" w:eastAsia="zh-CN"/>
              </w:rPr>
              <w:t>Issue 2-1-3: Test scope</w:t>
            </w:r>
          </w:p>
          <w:p w14:paraId="30DB1020">
            <w:pPr>
              <w:widowControl w:val="0"/>
              <w:snapToGrid w:val="0"/>
              <w:spacing w:after="120"/>
              <w:jc w:val="both"/>
              <w:rPr>
                <w:rFonts w:eastAsia="宋体"/>
                <w:sz w:val="20"/>
                <w:szCs w:val="20"/>
                <w:highlight w:val="none"/>
                <w:lang w:val="en-US" w:eastAsia="zh-CN"/>
              </w:rPr>
            </w:pPr>
            <w:r>
              <w:rPr>
                <w:rFonts w:hint="eastAsia" w:eastAsia="宋体"/>
                <w:sz w:val="20"/>
                <w:szCs w:val="20"/>
                <w:highlight w:val="none"/>
                <w:lang w:val="en-US" w:eastAsia="zh-CN"/>
              </w:rPr>
              <w:t>A</w:t>
            </w:r>
            <w:r>
              <w:rPr>
                <w:rFonts w:eastAsia="宋体"/>
                <w:sz w:val="20"/>
                <w:szCs w:val="20"/>
                <w:highlight w:val="none"/>
                <w:lang w:val="en-US" w:eastAsia="zh-CN"/>
              </w:rPr>
              <w:t>greement:</w:t>
            </w:r>
          </w:p>
          <w:p w14:paraId="5AA06FDC">
            <w:pPr>
              <w:pStyle w:val="13"/>
              <w:widowControl w:val="0"/>
              <w:numPr>
                <w:ilvl w:val="0"/>
                <w:numId w:val="3"/>
              </w:numPr>
              <w:tabs>
                <w:tab w:val="left" w:pos="0"/>
                <w:tab w:val="clear" w:pos="-420"/>
              </w:tabs>
              <w:spacing w:after="120"/>
              <w:ind w:left="720" w:leftChars="0"/>
              <w:contextualSpacing w:val="0"/>
              <w:jc w:val="both"/>
              <w:rPr>
                <w:rFonts w:eastAsia="宋体"/>
                <w:sz w:val="20"/>
                <w:szCs w:val="20"/>
                <w:highlight w:val="none"/>
              </w:rPr>
            </w:pPr>
            <w:r>
              <w:rPr>
                <w:rFonts w:eastAsia="宋体"/>
                <w:sz w:val="20"/>
                <w:szCs w:val="20"/>
                <w:highlight w:val="none"/>
              </w:rPr>
              <w:t>Introduced test cases:</w:t>
            </w:r>
          </w:p>
          <w:p w14:paraId="30247C0A">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Interruptions during measurements on deactivated NR SCC in FR1</w:t>
            </w:r>
          </w:p>
          <w:p w14:paraId="3D8BBF06">
            <w:pPr>
              <w:pStyle w:val="13"/>
              <w:widowControl w:val="0"/>
              <w:numPr>
                <w:ilvl w:val="1"/>
                <w:numId w:val="3"/>
              </w:numPr>
              <w:tabs>
                <w:tab w:val="left" w:pos="0"/>
                <w:tab w:val="clear" w:pos="-420"/>
              </w:tabs>
              <w:spacing w:after="120"/>
              <w:ind w:left="1440" w:leftChars="0"/>
              <w:contextualSpacing w:val="0"/>
              <w:jc w:val="both"/>
              <w:rPr>
                <w:rFonts w:eastAsia="宋体"/>
                <w:sz w:val="20"/>
                <w:szCs w:val="20"/>
                <w:highlight w:val="none"/>
              </w:rPr>
            </w:pPr>
            <w:r>
              <w:rPr>
                <w:rFonts w:eastAsia="宋体"/>
                <w:sz w:val="20"/>
                <w:szCs w:val="20"/>
                <w:highlight w:val="none"/>
              </w:rPr>
              <w:t>test together with Event triggered reporting on SCC with deactivated SCell test under non-DRX, with measurement cycle of no smaller than 640ms</w:t>
            </w:r>
          </w:p>
          <w:p w14:paraId="562CDAB1">
            <w:pPr>
              <w:pStyle w:val="13"/>
              <w:widowControl w:val="0"/>
              <w:numPr>
                <w:ilvl w:val="1"/>
                <w:numId w:val="3"/>
              </w:numPr>
              <w:tabs>
                <w:tab w:val="left" w:pos="0"/>
                <w:tab w:val="clear" w:pos="-420"/>
              </w:tabs>
              <w:spacing w:after="120"/>
              <w:ind w:left="1440" w:leftChars="0"/>
              <w:contextualSpacing w:val="0"/>
              <w:jc w:val="both"/>
              <w:rPr>
                <w:rFonts w:eastAsia="宋体"/>
                <w:sz w:val="20"/>
                <w:szCs w:val="20"/>
                <w:highlight w:val="none"/>
              </w:rPr>
            </w:pPr>
            <w:r>
              <w:rPr>
                <w:rFonts w:eastAsia="宋体"/>
                <w:sz w:val="20"/>
                <w:szCs w:val="20"/>
                <w:highlight w:val="none"/>
              </w:rPr>
              <w:t xml:space="preserve">If it is feasible to test both neighbour cell measurement skipping and not skipping in this test case, </w:t>
            </w:r>
          </w:p>
          <w:p w14:paraId="7B608305">
            <w:pPr>
              <w:pStyle w:val="13"/>
              <w:widowControl w:val="0"/>
              <w:numPr>
                <w:ilvl w:val="1"/>
                <w:numId w:val="3"/>
              </w:numPr>
              <w:tabs>
                <w:tab w:val="left" w:pos="0"/>
                <w:tab w:val="clear" w:pos="-420"/>
              </w:tabs>
              <w:spacing w:after="120"/>
              <w:ind w:left="2136" w:leftChars="0"/>
              <w:contextualSpacing w:val="0"/>
              <w:jc w:val="both"/>
              <w:rPr>
                <w:rFonts w:eastAsia="宋体"/>
                <w:sz w:val="20"/>
                <w:szCs w:val="20"/>
                <w:highlight w:val="none"/>
              </w:rPr>
            </w:pPr>
            <w:r>
              <w:rPr>
                <w:rFonts w:eastAsia="宋体"/>
                <w:sz w:val="20"/>
                <w:szCs w:val="20"/>
                <w:highlight w:val="none"/>
              </w:rPr>
              <w:t xml:space="preserve">not introduce the test case for “Event triggered reporting on SCC with deactivated SCell test under non-DRX for 160 ms SCell measurement cycle”. </w:t>
            </w:r>
          </w:p>
          <w:p w14:paraId="3CD4A2D0">
            <w:pPr>
              <w:pStyle w:val="13"/>
              <w:widowControl w:val="0"/>
              <w:numPr>
                <w:ilvl w:val="1"/>
                <w:numId w:val="3"/>
              </w:numPr>
              <w:tabs>
                <w:tab w:val="left" w:pos="0"/>
                <w:tab w:val="clear" w:pos="-420"/>
              </w:tabs>
              <w:spacing w:after="120"/>
              <w:ind w:left="1440" w:leftChars="0"/>
              <w:contextualSpacing w:val="0"/>
              <w:jc w:val="both"/>
              <w:rPr>
                <w:rFonts w:eastAsia="宋体"/>
                <w:sz w:val="20"/>
                <w:szCs w:val="20"/>
                <w:highlight w:val="none"/>
              </w:rPr>
            </w:pPr>
            <w:r>
              <w:rPr>
                <w:rFonts w:eastAsia="宋体"/>
                <w:sz w:val="20"/>
                <w:szCs w:val="20"/>
                <w:highlight w:val="none"/>
              </w:rPr>
              <w:t>If not feasible,</w:t>
            </w:r>
          </w:p>
          <w:p w14:paraId="7AC34990">
            <w:pPr>
              <w:pStyle w:val="13"/>
              <w:widowControl w:val="0"/>
              <w:numPr>
                <w:ilvl w:val="1"/>
                <w:numId w:val="3"/>
              </w:numPr>
              <w:tabs>
                <w:tab w:val="left" w:pos="0"/>
                <w:tab w:val="clear" w:pos="-420"/>
              </w:tabs>
              <w:spacing w:after="120"/>
              <w:ind w:left="2136" w:leftChars="0"/>
              <w:contextualSpacing w:val="0"/>
              <w:jc w:val="both"/>
              <w:rPr>
                <w:rFonts w:eastAsia="宋体"/>
                <w:sz w:val="20"/>
                <w:szCs w:val="20"/>
                <w:highlight w:val="none"/>
              </w:rPr>
            </w:pPr>
            <w:r>
              <w:rPr>
                <w:rFonts w:eastAsia="宋体"/>
                <w:sz w:val="20"/>
                <w:szCs w:val="20"/>
                <w:highlight w:val="none"/>
              </w:rPr>
              <w:t>introduce one more test case for “Event triggered reporting on SCC with deactivated SCell test under non-DRX for 160 ms SCell measurement cycle”</w:t>
            </w:r>
          </w:p>
          <w:p w14:paraId="1CF66C55">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Interruption requirement at SRS antenna port switching with 1 SRS symbol in a slot</w:t>
            </w:r>
          </w:p>
          <w:p w14:paraId="5D9CD8ED">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Interruption requirement at SRS antenna port switching with more than 1 SRS symbol in a slot</w:t>
            </w:r>
          </w:p>
          <w:p w14:paraId="5B0D969F">
            <w:pPr>
              <w:pStyle w:val="13"/>
              <w:widowControl w:val="0"/>
              <w:numPr>
                <w:ilvl w:val="0"/>
                <w:numId w:val="3"/>
              </w:numPr>
              <w:tabs>
                <w:tab w:val="left" w:pos="0"/>
                <w:tab w:val="clear" w:pos="-420"/>
              </w:tabs>
              <w:spacing w:after="120"/>
              <w:ind w:left="1020" w:leftChars="0"/>
              <w:contextualSpacing w:val="0"/>
              <w:jc w:val="both"/>
              <w:rPr>
                <w:rFonts w:eastAsia="宋体"/>
                <w:sz w:val="20"/>
                <w:szCs w:val="20"/>
                <w:highlight w:val="none"/>
              </w:rPr>
            </w:pPr>
            <w:r>
              <w:rPr>
                <w:rFonts w:eastAsia="宋体"/>
                <w:sz w:val="20"/>
                <w:szCs w:val="20"/>
                <w:highlight w:val="none"/>
              </w:rPr>
              <w:t>SCell Activation and deactivation of known SCell in FR1 in non-DRX for 160 ms SCell measurement cycle (together with interruption requirement verification)</w:t>
            </w:r>
          </w:p>
          <w:p w14:paraId="24A42D57">
            <w:pPr>
              <w:pStyle w:val="13"/>
              <w:widowControl w:val="0"/>
              <w:numPr>
                <w:ilvl w:val="0"/>
                <w:numId w:val="3"/>
              </w:numPr>
              <w:tabs>
                <w:tab w:val="left" w:pos="0"/>
                <w:tab w:val="clear" w:pos="-420"/>
              </w:tabs>
              <w:spacing w:after="120"/>
              <w:ind w:left="1020" w:leftChars="0"/>
              <w:contextualSpacing w:val="0"/>
              <w:jc w:val="both"/>
              <w:rPr>
                <w:rFonts w:eastAsia="宋体"/>
                <w:sz w:val="20"/>
                <w:szCs w:val="20"/>
                <w:highlight w:val="none"/>
              </w:rPr>
            </w:pPr>
            <w:r>
              <w:rPr>
                <w:rFonts w:eastAsia="宋体"/>
                <w:sz w:val="20"/>
                <w:szCs w:val="20"/>
                <w:highlight w:val="none"/>
              </w:rPr>
              <w:t>SCell Activation and deactivation of known SCell in FR1 in non-DRX for 640 ms SCell measurement cycle (together with interruption requirement verification)</w:t>
            </w:r>
          </w:p>
          <w:p w14:paraId="0DDF9684">
            <w:pPr>
              <w:pStyle w:val="13"/>
              <w:widowControl w:val="0"/>
              <w:numPr>
                <w:ilvl w:val="0"/>
                <w:numId w:val="3"/>
              </w:numPr>
              <w:tabs>
                <w:tab w:val="left" w:pos="0"/>
                <w:tab w:val="clear" w:pos="-420"/>
              </w:tabs>
              <w:spacing w:after="120"/>
              <w:ind w:left="1020" w:leftChars="0"/>
              <w:contextualSpacing w:val="0"/>
              <w:jc w:val="both"/>
              <w:rPr>
                <w:rFonts w:eastAsia="宋体"/>
                <w:sz w:val="20"/>
                <w:szCs w:val="20"/>
                <w:highlight w:val="none"/>
              </w:rPr>
            </w:pPr>
            <w:r>
              <w:rPr>
                <w:rFonts w:eastAsia="宋体"/>
                <w:sz w:val="20"/>
                <w:szCs w:val="20"/>
                <w:highlight w:val="none"/>
              </w:rPr>
              <w:t>SCell Activation and deactivation of unknown SCell in FR1 in non-DRX (together with interruption requirement verification)</w:t>
            </w:r>
          </w:p>
          <w:p w14:paraId="74FCC8D2">
            <w:pPr>
              <w:pStyle w:val="13"/>
              <w:widowControl w:val="0"/>
              <w:numPr>
                <w:ilvl w:val="0"/>
                <w:numId w:val="3"/>
              </w:numPr>
              <w:tabs>
                <w:tab w:val="left" w:pos="0"/>
                <w:tab w:val="clear" w:pos="-420"/>
              </w:tabs>
              <w:spacing w:after="120"/>
              <w:ind w:left="1020" w:leftChars="0"/>
              <w:contextualSpacing w:val="0"/>
              <w:jc w:val="both"/>
              <w:rPr>
                <w:rFonts w:eastAsia="宋体"/>
                <w:sz w:val="20"/>
                <w:szCs w:val="20"/>
                <w:highlight w:val="none"/>
              </w:rPr>
            </w:pPr>
            <w:r>
              <w:rPr>
                <w:rFonts w:eastAsia="宋体"/>
                <w:sz w:val="20"/>
                <w:szCs w:val="20"/>
                <w:highlight w:val="none"/>
              </w:rPr>
              <w:t>Direct SCell activation at SCell addition of known SCell in FR1 (together with interruption requirement verification)</w:t>
            </w:r>
          </w:p>
          <w:p w14:paraId="01A899FA">
            <w:pPr>
              <w:pStyle w:val="13"/>
              <w:widowControl w:val="0"/>
              <w:numPr>
                <w:ilvl w:val="0"/>
                <w:numId w:val="3"/>
              </w:numPr>
              <w:tabs>
                <w:tab w:val="left" w:pos="0"/>
                <w:tab w:val="clear" w:pos="-420"/>
              </w:tabs>
              <w:spacing w:after="120"/>
              <w:ind w:left="1020" w:leftChars="0"/>
              <w:contextualSpacing w:val="0"/>
              <w:jc w:val="both"/>
              <w:rPr>
                <w:rFonts w:eastAsia="宋体"/>
                <w:sz w:val="20"/>
                <w:szCs w:val="20"/>
                <w:highlight w:val="none"/>
              </w:rPr>
            </w:pPr>
            <w:r>
              <w:rPr>
                <w:rFonts w:eastAsia="宋体"/>
                <w:sz w:val="20"/>
                <w:szCs w:val="20"/>
                <w:highlight w:val="none"/>
              </w:rPr>
              <w:t>Direct SCell activation at handover with known SCell in FR1</w:t>
            </w:r>
          </w:p>
          <w:p w14:paraId="1C48F7B4">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Fast SCell Activation of known SCell in FR1 in non-DRX for 160 ms SCell measurement cycle</w:t>
            </w:r>
          </w:p>
          <w:p w14:paraId="614CD4D5">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Fast SCell Activation of known SCell in FR1 in non-DRX for 640 ms SCell measurement cycle</w:t>
            </w:r>
          </w:p>
          <w:p w14:paraId="242C26F7">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SCell Activation of unknown SCell with valid L3 measurement results in FR1 in non-DRX for 160 ms SCell measurement cycle</w:t>
            </w:r>
          </w:p>
          <w:p w14:paraId="78C71926">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TRS based SCell Activation of SSB-less SCell in FR1 inter-band CA in non-DRX</w:t>
            </w:r>
          </w:p>
          <w:p w14:paraId="399CD224">
            <w:pPr>
              <w:pStyle w:val="13"/>
              <w:widowControl w:val="0"/>
              <w:numPr>
                <w:ilvl w:val="0"/>
                <w:numId w:val="3"/>
              </w:numPr>
              <w:tabs>
                <w:tab w:val="left" w:pos="0"/>
                <w:tab w:val="clear" w:pos="-420"/>
              </w:tabs>
              <w:spacing w:after="120"/>
              <w:ind w:left="1716" w:leftChars="0"/>
              <w:contextualSpacing w:val="0"/>
              <w:jc w:val="both"/>
              <w:rPr>
                <w:rFonts w:eastAsia="宋体"/>
                <w:bCs/>
                <w:sz w:val="20"/>
                <w:szCs w:val="20"/>
                <w:highlight w:val="none"/>
              </w:rPr>
            </w:pPr>
            <w:r>
              <w:rPr>
                <w:rFonts w:hint="eastAsia" w:eastAsia="宋体"/>
                <w:bCs/>
                <w:sz w:val="20"/>
                <w:szCs w:val="20"/>
                <w:highlight w:val="none"/>
                <w:lang w:val="en-US" w:eastAsia="zh-CN"/>
              </w:rPr>
              <w:t>O</w:t>
            </w:r>
            <w:r>
              <w:rPr>
                <w:rFonts w:eastAsia="宋体"/>
                <w:bCs/>
                <w:sz w:val="20"/>
                <w:szCs w:val="20"/>
                <w:highlight w:val="none"/>
              </w:rPr>
              <w:t xml:space="preserve">nly consider </w:t>
            </w:r>
            <w:r>
              <w:rPr>
                <w:rFonts w:hint="eastAsia" w:eastAsia="宋体"/>
                <w:bCs/>
                <w:sz w:val="20"/>
                <w:szCs w:val="20"/>
                <w:highlight w:val="none"/>
                <w:lang w:val="en-US" w:eastAsia="zh-CN"/>
              </w:rPr>
              <w:t>p</w:t>
            </w:r>
            <w:r>
              <w:rPr>
                <w:rFonts w:eastAsia="宋体"/>
                <w:bCs/>
                <w:sz w:val="20"/>
                <w:szCs w:val="20"/>
                <w:highlight w:val="none"/>
              </w:rPr>
              <w:t>eriodic TRS for this test case</w:t>
            </w:r>
          </w:p>
          <w:p w14:paraId="01DFEEA8">
            <w:pPr>
              <w:pStyle w:val="13"/>
              <w:widowControl w:val="0"/>
              <w:numPr>
                <w:ilvl w:val="0"/>
                <w:numId w:val="3"/>
              </w:numPr>
              <w:tabs>
                <w:tab w:val="left" w:pos="0"/>
                <w:tab w:val="clear" w:pos="-420"/>
              </w:tabs>
              <w:spacing w:after="120"/>
              <w:ind w:left="1716" w:leftChars="0"/>
              <w:contextualSpacing w:val="0"/>
              <w:jc w:val="both"/>
              <w:rPr>
                <w:rFonts w:eastAsia="宋体"/>
                <w:bCs/>
                <w:sz w:val="20"/>
                <w:szCs w:val="20"/>
                <w:highlight w:val="none"/>
              </w:rPr>
            </w:pPr>
            <w:r>
              <w:rPr>
                <w:rFonts w:hint="eastAsia" w:eastAsia="宋体"/>
                <w:bCs/>
                <w:sz w:val="20"/>
                <w:szCs w:val="20"/>
                <w:highlight w:val="none"/>
                <w:lang w:val="en-US" w:eastAsia="zh-CN"/>
              </w:rPr>
              <w:t>T</w:t>
            </w:r>
            <w:r>
              <w:rPr>
                <w:rFonts w:eastAsia="宋体"/>
                <w:bCs/>
                <w:sz w:val="20"/>
                <w:szCs w:val="20"/>
                <w:highlight w:val="none"/>
              </w:rPr>
              <w:t>his test case is only applicable to case 4 UE</w:t>
            </w:r>
          </w:p>
          <w:p w14:paraId="37665854">
            <w:pPr>
              <w:pStyle w:val="13"/>
              <w:widowControl w:val="0"/>
              <w:numPr>
                <w:ilvl w:val="0"/>
                <w:numId w:val="3"/>
              </w:numPr>
              <w:tabs>
                <w:tab w:val="left" w:pos="0"/>
                <w:tab w:val="clear" w:pos="-420"/>
              </w:tabs>
              <w:spacing w:after="120"/>
              <w:ind w:left="1020" w:leftChars="0"/>
              <w:contextualSpacing w:val="0"/>
              <w:jc w:val="both"/>
              <w:rPr>
                <w:rFonts w:hint="default"/>
                <w:sz w:val="20"/>
                <w:szCs w:val="20"/>
                <w:vertAlign w:val="baseline"/>
                <w:lang w:val="en-US" w:eastAsia="zh-CN"/>
              </w:rPr>
            </w:pPr>
            <w:r>
              <w:rPr>
                <w:rFonts w:eastAsia="宋体"/>
                <w:sz w:val="20"/>
                <w:szCs w:val="20"/>
                <w:highlight w:val="none"/>
              </w:rPr>
              <w:t>Beam Failure Detection and Link Recovery Test for FR1 SCell configured with CSI-RS-based BFD and SSB-based LR in non-DRX mode for ATG</w:t>
            </w:r>
          </w:p>
        </w:tc>
      </w:tr>
    </w:tbl>
    <w:p w14:paraId="60B4C47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sz w:val="20"/>
          <w:szCs w:val="20"/>
        </w:rPr>
        <w:t xml:space="preserve">In this contribution, we </w:t>
      </w:r>
      <w:r>
        <w:rPr>
          <w:rFonts w:hint="eastAsia"/>
          <w:sz w:val="20"/>
          <w:szCs w:val="20"/>
          <w:lang w:val="en-US" w:eastAsia="zh-CN"/>
        </w:rPr>
        <w:t xml:space="preserve">further </w:t>
      </w:r>
      <w:r>
        <w:rPr>
          <w:rFonts w:hint="eastAsia"/>
          <w:sz w:val="20"/>
          <w:szCs w:val="20"/>
        </w:rPr>
        <w:t>provide our views on</w:t>
      </w:r>
      <w:r>
        <w:rPr>
          <w:rFonts w:hint="eastAsia"/>
          <w:sz w:val="20"/>
          <w:szCs w:val="20"/>
          <w:lang w:val="en-US" w:eastAsia="zh-CN"/>
        </w:rPr>
        <w:t xml:space="preserve"> test setups</w:t>
      </w:r>
      <w:r>
        <w:rPr>
          <w:rFonts w:hint="eastAsia"/>
          <w:sz w:val="20"/>
          <w:szCs w:val="20"/>
        </w:rPr>
        <w:t xml:space="preserve"> for ATG.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14:paraId="7F650ABD">
      <w:pPr>
        <w:pStyle w:val="2"/>
        <w:keepNext/>
        <w:keepLines/>
        <w:pageBreakBefore w:val="0"/>
        <w:widowControl/>
        <w:numPr>
          <w:ilvl w:val="1"/>
          <w:numId w:val="2"/>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60" w:after="60" w:line="240" w:lineRule="auto"/>
        <w:ind w:left="567" w:hanging="567"/>
        <w:textAlignment w:val="auto"/>
        <w:rPr>
          <w:rFonts w:hint="eastAsia" w:ascii="Times New Roman" w:hAnsi="Times New Roman"/>
          <w:b w:val="0"/>
          <w:bCs w:val="0"/>
          <w:kern w:val="0"/>
          <w:sz w:val="28"/>
          <w:szCs w:val="28"/>
          <w:lang w:val="en-GB"/>
        </w:rPr>
      </w:pPr>
      <w:bookmarkStart w:id="9" w:name="_Hlk133265252"/>
      <w:r>
        <w:rPr>
          <w:rFonts w:hint="eastAsia" w:ascii="Times New Roman" w:hAnsi="Times New Roman"/>
          <w:b w:val="0"/>
          <w:bCs w:val="0"/>
          <w:kern w:val="0"/>
          <w:sz w:val="28"/>
          <w:szCs w:val="28"/>
        </w:rPr>
        <w:t xml:space="preserve"> ATG </w:t>
      </w:r>
      <w:r>
        <w:rPr>
          <w:rFonts w:hint="eastAsia" w:ascii="Times New Roman" w:hAnsi="Times New Roman"/>
          <w:b w:val="0"/>
          <w:bCs w:val="0"/>
          <w:kern w:val="0"/>
          <w:sz w:val="28"/>
          <w:szCs w:val="28"/>
          <w:lang w:val="en-US" w:eastAsia="zh-CN"/>
        </w:rPr>
        <w:t xml:space="preserve">CA </w:t>
      </w:r>
      <w:r>
        <w:rPr>
          <w:rFonts w:hint="eastAsia" w:ascii="Times New Roman" w:hAnsi="Times New Roman"/>
          <w:b w:val="0"/>
          <w:bCs w:val="0"/>
          <w:kern w:val="0"/>
          <w:sz w:val="28"/>
          <w:szCs w:val="28"/>
        </w:rPr>
        <w:t>test cases</w:t>
      </w:r>
    </w:p>
    <w:p w14:paraId="76678165">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Event triggered reporting on SCC with deactivated SCell test</w:t>
      </w:r>
    </w:p>
    <w:p w14:paraId="3D16C534">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In last meeting, following way forward has been agreed for </w:t>
      </w:r>
      <w:r>
        <w:rPr>
          <w:rFonts w:hint="default" w:eastAsia="宋体" w:cs="Times New Roman"/>
          <w:b w:val="0"/>
          <w:bCs w:val="0"/>
          <w:i w:val="0"/>
          <w:iCs w:val="0"/>
          <w:color w:val="auto"/>
          <w:sz w:val="20"/>
          <w:szCs w:val="20"/>
          <w:lang w:val="en-US" w:eastAsia="zh-CN"/>
        </w:rPr>
        <w:t>Event triggered reporting on SCC with deactivated SCell test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13B3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2E1A41B4">
            <w:pPr>
              <w:pStyle w:val="13"/>
              <w:widowControl w:val="0"/>
              <w:numPr>
                <w:ilvl w:val="0"/>
                <w:numId w:val="3"/>
              </w:numPr>
              <w:tabs>
                <w:tab w:val="left" w:pos="0"/>
                <w:tab w:val="clear" w:pos="-420"/>
              </w:tabs>
              <w:spacing w:after="120"/>
              <w:ind w:left="1020" w:leftChars="0"/>
              <w:contextualSpacing w:val="0"/>
              <w:jc w:val="both"/>
              <w:rPr>
                <w:rFonts w:eastAsia="宋体"/>
                <w:bCs/>
                <w:sz w:val="20"/>
                <w:szCs w:val="20"/>
                <w:highlight w:val="none"/>
              </w:rPr>
            </w:pPr>
            <w:r>
              <w:rPr>
                <w:rFonts w:eastAsia="宋体"/>
                <w:bCs/>
                <w:sz w:val="20"/>
                <w:szCs w:val="20"/>
                <w:highlight w:val="none"/>
              </w:rPr>
              <w:t>Interruptions during measurements on deactivated NR SCC in FR1</w:t>
            </w:r>
          </w:p>
          <w:p w14:paraId="06950CE7">
            <w:pPr>
              <w:pStyle w:val="13"/>
              <w:widowControl w:val="0"/>
              <w:numPr>
                <w:ilvl w:val="1"/>
                <w:numId w:val="3"/>
              </w:numPr>
              <w:tabs>
                <w:tab w:val="left" w:pos="0"/>
                <w:tab w:val="clear" w:pos="-420"/>
              </w:tabs>
              <w:spacing w:after="120"/>
              <w:ind w:left="1440" w:leftChars="0"/>
              <w:contextualSpacing w:val="0"/>
              <w:jc w:val="both"/>
              <w:rPr>
                <w:rFonts w:eastAsia="宋体"/>
                <w:sz w:val="20"/>
                <w:szCs w:val="20"/>
                <w:highlight w:val="none"/>
              </w:rPr>
            </w:pPr>
            <w:r>
              <w:rPr>
                <w:rFonts w:eastAsia="宋体"/>
                <w:sz w:val="20"/>
                <w:szCs w:val="20"/>
                <w:highlight w:val="none"/>
              </w:rPr>
              <w:t>test together with Event triggered reporting on SCC with deactivated SCell test under non-DRX, with measurement cycle of no smaller than 640ms</w:t>
            </w:r>
          </w:p>
          <w:p w14:paraId="1427F363">
            <w:pPr>
              <w:pStyle w:val="13"/>
              <w:widowControl w:val="0"/>
              <w:numPr>
                <w:ilvl w:val="1"/>
                <w:numId w:val="3"/>
              </w:numPr>
              <w:tabs>
                <w:tab w:val="left" w:pos="0"/>
                <w:tab w:val="clear" w:pos="-420"/>
              </w:tabs>
              <w:spacing w:after="120"/>
              <w:ind w:left="1440" w:leftChars="0"/>
              <w:contextualSpacing w:val="0"/>
              <w:jc w:val="both"/>
              <w:rPr>
                <w:rFonts w:eastAsia="宋体"/>
                <w:sz w:val="20"/>
                <w:szCs w:val="20"/>
                <w:highlight w:val="none"/>
              </w:rPr>
            </w:pPr>
            <w:r>
              <w:rPr>
                <w:rFonts w:eastAsia="宋体"/>
                <w:sz w:val="20"/>
                <w:szCs w:val="20"/>
                <w:highlight w:val="none"/>
              </w:rPr>
              <w:t xml:space="preserve">If it is feasible to test both neighbour cell measurement skipping and not skipping in this test case, </w:t>
            </w:r>
          </w:p>
          <w:p w14:paraId="0FDCD5ED">
            <w:pPr>
              <w:pStyle w:val="13"/>
              <w:widowControl w:val="0"/>
              <w:numPr>
                <w:ilvl w:val="1"/>
                <w:numId w:val="3"/>
              </w:numPr>
              <w:tabs>
                <w:tab w:val="left" w:pos="0"/>
                <w:tab w:val="clear" w:pos="-420"/>
              </w:tabs>
              <w:spacing w:after="120"/>
              <w:ind w:left="2136" w:leftChars="0"/>
              <w:contextualSpacing w:val="0"/>
              <w:jc w:val="both"/>
              <w:rPr>
                <w:rFonts w:eastAsia="宋体"/>
                <w:sz w:val="20"/>
                <w:szCs w:val="20"/>
                <w:highlight w:val="none"/>
              </w:rPr>
            </w:pPr>
            <w:r>
              <w:rPr>
                <w:rFonts w:eastAsia="宋体"/>
                <w:sz w:val="20"/>
                <w:szCs w:val="20"/>
                <w:highlight w:val="none"/>
              </w:rPr>
              <w:t xml:space="preserve">not introduce the test case for “Event triggered reporting on SCC with deactivated SCell test under non-DRX for 160 ms SCell measurement cycle”. </w:t>
            </w:r>
          </w:p>
          <w:p w14:paraId="297EB1A0">
            <w:pPr>
              <w:pStyle w:val="13"/>
              <w:widowControl w:val="0"/>
              <w:numPr>
                <w:ilvl w:val="1"/>
                <w:numId w:val="3"/>
              </w:numPr>
              <w:tabs>
                <w:tab w:val="left" w:pos="0"/>
                <w:tab w:val="clear" w:pos="-420"/>
              </w:tabs>
              <w:spacing w:after="120"/>
              <w:ind w:left="1440" w:leftChars="0"/>
              <w:contextualSpacing w:val="0"/>
              <w:jc w:val="both"/>
              <w:rPr>
                <w:rFonts w:eastAsia="宋体"/>
                <w:sz w:val="20"/>
                <w:szCs w:val="20"/>
                <w:highlight w:val="none"/>
              </w:rPr>
            </w:pPr>
            <w:r>
              <w:rPr>
                <w:rFonts w:eastAsia="宋体"/>
                <w:sz w:val="20"/>
                <w:szCs w:val="20"/>
                <w:highlight w:val="none"/>
              </w:rPr>
              <w:t>If not feasible,</w:t>
            </w:r>
          </w:p>
          <w:p w14:paraId="381B1D6D">
            <w:pPr>
              <w:pStyle w:val="13"/>
              <w:widowControl w:val="0"/>
              <w:numPr>
                <w:ilvl w:val="1"/>
                <w:numId w:val="3"/>
              </w:numPr>
              <w:tabs>
                <w:tab w:val="left" w:pos="0"/>
                <w:tab w:val="clear" w:pos="-420"/>
              </w:tabs>
              <w:spacing w:after="120"/>
              <w:ind w:left="2136" w:leftChars="0"/>
              <w:contextualSpacing w:val="0"/>
              <w:jc w:val="both"/>
              <w:rPr>
                <w:rFonts w:hint="default" w:eastAsia="宋体" w:cs="Times New Roman"/>
                <w:b w:val="0"/>
                <w:bCs w:val="0"/>
                <w:i w:val="0"/>
                <w:iCs w:val="0"/>
                <w:color w:val="auto"/>
                <w:sz w:val="20"/>
                <w:szCs w:val="20"/>
                <w:vertAlign w:val="baseline"/>
                <w:lang w:val="en-US" w:eastAsia="zh-CN"/>
              </w:rPr>
            </w:pPr>
            <w:r>
              <w:rPr>
                <w:rFonts w:eastAsia="宋体"/>
                <w:sz w:val="20"/>
                <w:szCs w:val="20"/>
                <w:highlight w:val="none"/>
              </w:rPr>
              <w:t>introduce one more test case for “Event triggered reporting on SCC with deactivated SCell test under non-DRX for 160 ms SCell measurement cycle”</w:t>
            </w:r>
          </w:p>
        </w:tc>
      </w:tr>
    </w:tbl>
    <w:p w14:paraId="7A64CE93">
      <w:pPr>
        <w:spacing w:before="60"/>
        <w:jc w:val="both"/>
        <w:rPr>
          <w:rFonts w:hint="eastAsia" w:eastAsia="宋体"/>
          <w:sz w:val="20"/>
          <w:szCs w:val="20"/>
          <w:highlight w:val="none"/>
          <w:lang w:val="en-US" w:eastAsia="zh-CN"/>
        </w:rPr>
      </w:pPr>
      <w:r>
        <w:rPr>
          <w:rFonts w:hint="eastAsia" w:eastAsia="宋体" w:cs="Times New Roman"/>
          <w:b w:val="0"/>
          <w:bCs w:val="0"/>
          <w:i w:val="0"/>
          <w:iCs w:val="0"/>
          <w:color w:val="auto"/>
          <w:sz w:val="20"/>
          <w:szCs w:val="20"/>
          <w:lang w:val="en-US" w:eastAsia="zh-CN"/>
        </w:rPr>
        <w:t xml:space="preserve">Firstly, we discuss the feasibility of test </w:t>
      </w:r>
      <w:r>
        <w:rPr>
          <w:rFonts w:eastAsia="宋体"/>
          <w:sz w:val="20"/>
          <w:szCs w:val="20"/>
          <w:highlight w:val="none"/>
        </w:rPr>
        <w:t xml:space="preserve">both neighbour cell measurement skipping and not skipping in </w:t>
      </w:r>
      <w:r>
        <w:rPr>
          <w:rFonts w:hint="eastAsia" w:eastAsia="宋体"/>
          <w:sz w:val="20"/>
          <w:szCs w:val="20"/>
          <w:highlight w:val="none"/>
          <w:lang w:val="en-US" w:eastAsia="zh-CN"/>
        </w:rPr>
        <w:t>one</w:t>
      </w:r>
      <w:r>
        <w:rPr>
          <w:rFonts w:eastAsia="宋体"/>
          <w:sz w:val="20"/>
          <w:szCs w:val="20"/>
          <w:highlight w:val="none"/>
        </w:rPr>
        <w:t xml:space="preserve"> test case</w:t>
      </w:r>
      <w:r>
        <w:rPr>
          <w:rFonts w:hint="eastAsia" w:eastAsia="宋体"/>
          <w:sz w:val="20"/>
          <w:szCs w:val="20"/>
          <w:highlight w:val="none"/>
          <w:lang w:val="en-US" w:eastAsia="zh-CN"/>
        </w:rPr>
        <w:t xml:space="preserve">, i.e. </w:t>
      </w:r>
      <w:r>
        <w:rPr>
          <w:rFonts w:eastAsia="宋体"/>
          <w:sz w:val="20"/>
          <w:szCs w:val="20"/>
          <w:highlight w:val="none"/>
        </w:rPr>
        <w:t>Event triggered reporting on SCC with deactivated SCell test under non-DRX, with measurement cycle of no smaller than 640ms</w:t>
      </w:r>
      <w:r>
        <w:rPr>
          <w:rFonts w:hint="eastAsia" w:eastAsia="宋体"/>
          <w:sz w:val="20"/>
          <w:szCs w:val="20"/>
          <w:highlight w:val="none"/>
          <w:lang w:val="en-US" w:eastAsia="zh-CN"/>
        </w:rPr>
        <w:t>.</w:t>
      </w:r>
    </w:p>
    <w:p w14:paraId="245CCF3A">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 xml:space="preserve">We find several test configurations which are different between test of </w:t>
      </w:r>
      <w:r>
        <w:rPr>
          <w:rFonts w:eastAsia="宋体"/>
          <w:sz w:val="20"/>
          <w:szCs w:val="20"/>
          <w:highlight w:val="none"/>
        </w:rPr>
        <w:t>neighbour cell measurement skipping and not skipping</w:t>
      </w:r>
      <w:r>
        <w:rPr>
          <w:rFonts w:hint="eastAsia" w:eastAsia="宋体"/>
          <w:sz w:val="20"/>
          <w:szCs w:val="20"/>
          <w:highlight w:val="none"/>
          <w:lang w:val="en-US" w:eastAsia="zh-CN"/>
        </w:rPr>
        <w:t>:</w:t>
      </w:r>
    </w:p>
    <w:p w14:paraId="77D069C8">
      <w:pPr>
        <w:numPr>
          <w:ilvl w:val="0"/>
          <w:numId w:val="4"/>
        </w:numPr>
        <w:spacing w:before="60"/>
        <w:jc w:val="both"/>
        <w:rPr>
          <w:rFonts w:hint="default" w:eastAsia="宋体"/>
          <w:sz w:val="20"/>
          <w:szCs w:val="20"/>
          <w:highlight w:val="none"/>
          <w:lang w:val="en-US" w:eastAsia="zh-CN"/>
        </w:rPr>
      </w:pPr>
      <w:r>
        <w:rPr>
          <w:rFonts w:hint="eastAsia" w:eastAsia="宋体"/>
          <w:sz w:val="20"/>
          <w:szCs w:val="20"/>
          <w:highlight w:val="none"/>
          <w:lang w:val="en-US" w:eastAsia="zh-CN"/>
        </w:rPr>
        <w:t>Test scenario</w:t>
      </w:r>
    </w:p>
    <w:p w14:paraId="6CFFA482">
      <w:pPr>
        <w:numPr>
          <w:ilvl w:val="0"/>
          <w:numId w:val="0"/>
        </w:num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The neighbour cell measurement skipping scheme will only be used in inter-band CA scenario</w:t>
      </w:r>
    </w:p>
    <w:p w14:paraId="061F2F10">
      <w:pPr>
        <w:numPr>
          <w:ilvl w:val="0"/>
          <w:numId w:val="4"/>
        </w:numPr>
        <w:spacing w:before="60"/>
        <w:ind w:left="0" w:leftChars="0" w:firstLine="0" w:firstLineChars="0"/>
        <w:jc w:val="both"/>
        <w:rPr>
          <w:rFonts w:hint="default" w:eastAsia="宋体"/>
          <w:sz w:val="20"/>
          <w:szCs w:val="20"/>
          <w:highlight w:val="none"/>
          <w:lang w:val="en-US" w:eastAsia="zh-CN"/>
        </w:rPr>
      </w:pPr>
      <w:r>
        <w:rPr>
          <w:rFonts w:hint="eastAsia" w:eastAsia="宋体"/>
          <w:sz w:val="20"/>
          <w:szCs w:val="20"/>
          <w:highlight w:val="none"/>
          <w:lang w:val="en-US" w:eastAsia="zh-CN"/>
        </w:rPr>
        <w:t>UE type</w:t>
      </w:r>
    </w:p>
    <w:p w14:paraId="707F1D33">
      <w:pPr>
        <w:numPr>
          <w:ilvl w:val="0"/>
          <w:numId w:val="0"/>
        </w:numPr>
        <w:spacing w:before="60"/>
        <w:jc w:val="both"/>
        <w:rPr>
          <w:rFonts w:hint="default" w:eastAsia="宋体"/>
          <w:sz w:val="20"/>
          <w:szCs w:val="20"/>
          <w:highlight w:val="none"/>
          <w:lang w:val="en-US" w:eastAsia="zh-CN"/>
        </w:rPr>
      </w:pPr>
      <w:r>
        <w:rPr>
          <w:rFonts w:hint="eastAsia" w:eastAsia="宋体"/>
          <w:sz w:val="20"/>
          <w:szCs w:val="20"/>
          <w:highlight w:val="none"/>
          <w:lang w:val="en-US" w:eastAsia="zh-CN"/>
        </w:rPr>
        <w:t xml:space="preserve">The neighbour cell measurement skipping scheme will only be applied for UE capable of antenna array on SCC </w:t>
      </w:r>
    </w:p>
    <w:p w14:paraId="086E0EBE">
      <w:pPr>
        <w:numPr>
          <w:ilvl w:val="0"/>
          <w:numId w:val="4"/>
        </w:numPr>
        <w:spacing w:before="60"/>
        <w:ind w:left="0" w:leftChars="0" w:firstLine="0" w:firstLineChars="0"/>
        <w:jc w:val="both"/>
        <w:rPr>
          <w:rFonts w:hint="eastAsia" w:eastAsia="宋体"/>
          <w:sz w:val="20"/>
          <w:szCs w:val="20"/>
          <w:highlight w:val="none"/>
          <w:lang w:val="en-US" w:eastAsia="zh-CN"/>
        </w:rPr>
      </w:pPr>
      <w:r>
        <w:rPr>
          <w:rFonts w:hint="eastAsia" w:eastAsia="宋体"/>
          <w:sz w:val="20"/>
          <w:szCs w:val="20"/>
          <w:highlight w:val="none"/>
          <w:lang w:val="en-US" w:eastAsia="zh-CN"/>
        </w:rPr>
        <w:t>Reporting event</w:t>
      </w:r>
    </w:p>
    <w:p w14:paraId="38D06CBA">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When network doesn</w:t>
      </w:r>
      <w:r>
        <w:rPr>
          <w:rFonts w:hint="default" w:eastAsia="宋体"/>
          <w:sz w:val="20"/>
          <w:szCs w:val="20"/>
          <w:highlight w:val="none"/>
          <w:lang w:val="en-US" w:eastAsia="zh-CN"/>
        </w:rPr>
        <w:t>’</w:t>
      </w:r>
      <w:r>
        <w:rPr>
          <w:rFonts w:hint="eastAsia" w:eastAsia="宋体"/>
          <w:sz w:val="20"/>
          <w:szCs w:val="20"/>
          <w:highlight w:val="none"/>
          <w:lang w:val="en-US" w:eastAsia="zh-CN"/>
        </w:rPr>
        <w:t>t indicate the neighbour cell measurement skipping, the test procedure in Clause A.6.6.1.8 TS38.133 can be taken as the reference, that Event A6 (Neighbour becomes offset better than SCell) is used.</w:t>
      </w:r>
    </w:p>
    <w:p w14:paraId="72D73353">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When network indicate the neighbour cell measurement skipping, since UE can only acquire the SCell measurement result, the Event A1 (Serving becomes better than threshold) shall be used.</w:t>
      </w:r>
    </w:p>
    <w:p w14:paraId="1002D854">
      <w:pPr>
        <w:numPr>
          <w:ilvl w:val="0"/>
          <w:numId w:val="0"/>
        </w:numPr>
        <w:spacing w:before="60"/>
        <w:ind w:leftChars="0"/>
        <w:jc w:val="both"/>
        <w:rPr>
          <w:rFonts w:hint="eastAsia" w:eastAsia="宋体"/>
          <w:sz w:val="20"/>
          <w:szCs w:val="20"/>
          <w:highlight w:val="none"/>
          <w:lang w:val="en-US" w:eastAsia="zh-CN"/>
        </w:rPr>
      </w:pPr>
      <w:r>
        <w:rPr>
          <w:rFonts w:hint="eastAsia" w:eastAsia="宋体"/>
          <w:sz w:val="20"/>
          <w:szCs w:val="20"/>
          <w:highlight w:val="none"/>
          <w:lang w:val="en-US" w:eastAsia="zh-CN"/>
        </w:rPr>
        <w:t xml:space="preserve">Considering these differentiates, we think it is not reasonable to merge both </w:t>
      </w:r>
      <w:r>
        <w:rPr>
          <w:rFonts w:eastAsia="宋体"/>
          <w:sz w:val="20"/>
          <w:szCs w:val="20"/>
          <w:highlight w:val="none"/>
        </w:rPr>
        <w:t xml:space="preserve">neighbour cell measurement skipping and not skipping </w:t>
      </w:r>
      <w:r>
        <w:rPr>
          <w:rFonts w:hint="eastAsia" w:eastAsia="宋体"/>
          <w:sz w:val="20"/>
          <w:szCs w:val="20"/>
          <w:highlight w:val="none"/>
          <w:lang w:val="en-US" w:eastAsia="zh-CN"/>
        </w:rPr>
        <w:t xml:space="preserve">scheme </w:t>
      </w:r>
      <w:r>
        <w:rPr>
          <w:rFonts w:eastAsia="宋体"/>
          <w:sz w:val="20"/>
          <w:szCs w:val="20"/>
          <w:highlight w:val="none"/>
        </w:rPr>
        <w:t xml:space="preserve">in </w:t>
      </w:r>
      <w:r>
        <w:rPr>
          <w:rFonts w:hint="eastAsia" w:eastAsia="宋体"/>
          <w:sz w:val="20"/>
          <w:szCs w:val="20"/>
          <w:highlight w:val="none"/>
          <w:lang w:val="en-US" w:eastAsia="zh-CN"/>
        </w:rPr>
        <w:t>one</w:t>
      </w:r>
      <w:r>
        <w:rPr>
          <w:rFonts w:eastAsia="宋体"/>
          <w:sz w:val="20"/>
          <w:szCs w:val="20"/>
          <w:highlight w:val="none"/>
        </w:rPr>
        <w:t xml:space="preserve"> test case</w:t>
      </w:r>
      <w:r>
        <w:rPr>
          <w:rFonts w:hint="eastAsia" w:eastAsia="宋体"/>
          <w:sz w:val="20"/>
          <w:szCs w:val="20"/>
          <w:highlight w:val="none"/>
          <w:lang w:val="en-US" w:eastAsia="zh-CN"/>
        </w:rPr>
        <w:t>, therefore, we propose to define two separate test cases as below:</w:t>
      </w:r>
    </w:p>
    <w:p w14:paraId="69C66506">
      <w:pPr>
        <w:numPr>
          <w:ilvl w:val="0"/>
          <w:numId w:val="0"/>
        </w:numPr>
        <w:spacing w:before="60"/>
        <w:ind w:leftChars="0"/>
        <w:jc w:val="both"/>
        <w:rPr>
          <w:rFonts w:hint="default" w:eastAsia="宋体"/>
          <w:sz w:val="20"/>
          <w:szCs w:val="20"/>
          <w:highlight w:val="none"/>
          <w:lang w:val="en-US" w:eastAsia="zh-CN"/>
        </w:rPr>
      </w:pPr>
      <w:r>
        <w:rPr>
          <w:rFonts w:eastAsia="宋体"/>
          <w:sz w:val="20"/>
          <w:szCs w:val="20"/>
          <w:highlight w:val="none"/>
        </w:rPr>
        <w:t>Event triggered reporting on SCC with deactivated SCell test under non-DRX</w:t>
      </w:r>
      <w:r>
        <w:rPr>
          <w:rFonts w:hint="eastAsia" w:eastAsia="宋体"/>
          <w:sz w:val="20"/>
          <w:szCs w:val="20"/>
          <w:highlight w:val="none"/>
          <w:lang w:val="en-US" w:eastAsia="zh-CN"/>
        </w:rPr>
        <w:t xml:space="preserve"> </w:t>
      </w:r>
      <w:r>
        <w:rPr>
          <w:rFonts w:eastAsia="宋体"/>
          <w:sz w:val="20"/>
          <w:szCs w:val="20"/>
          <w:highlight w:val="none"/>
        </w:rPr>
        <w:t xml:space="preserve">for </w:t>
      </w:r>
      <w:r>
        <w:rPr>
          <w:rFonts w:hint="eastAsia" w:eastAsia="宋体"/>
          <w:sz w:val="20"/>
          <w:szCs w:val="20"/>
          <w:highlight w:val="none"/>
          <w:lang w:val="en-US" w:eastAsia="zh-CN"/>
        </w:rPr>
        <w:t>64</w:t>
      </w:r>
      <w:r>
        <w:rPr>
          <w:rFonts w:eastAsia="宋体"/>
          <w:sz w:val="20"/>
          <w:szCs w:val="20"/>
          <w:highlight w:val="none"/>
        </w:rPr>
        <w:t>0 ms SCell measurement cycle</w:t>
      </w:r>
      <w:r>
        <w:rPr>
          <w:rFonts w:hint="eastAsia" w:eastAsia="宋体"/>
          <w:sz w:val="20"/>
          <w:szCs w:val="20"/>
          <w:highlight w:val="none"/>
          <w:lang w:val="en-US" w:eastAsia="zh-CN"/>
        </w:rPr>
        <w:t xml:space="preserve"> (together with </w:t>
      </w:r>
      <w:r>
        <w:rPr>
          <w:rFonts w:hint="eastAsia" w:eastAsia="宋体"/>
          <w:bCs/>
          <w:sz w:val="20"/>
          <w:szCs w:val="20"/>
          <w:highlight w:val="none"/>
          <w:lang w:val="en-US" w:eastAsia="zh-CN"/>
        </w:rPr>
        <w:t>i</w:t>
      </w:r>
      <w:r>
        <w:rPr>
          <w:rFonts w:eastAsia="宋体"/>
          <w:bCs/>
          <w:sz w:val="20"/>
          <w:szCs w:val="20"/>
          <w:highlight w:val="none"/>
        </w:rPr>
        <w:t>nterruptions during measurements on deactivated NR SCC in FR1</w:t>
      </w:r>
      <w:r>
        <w:rPr>
          <w:rFonts w:hint="eastAsia" w:eastAsia="宋体"/>
          <w:sz w:val="20"/>
          <w:szCs w:val="20"/>
          <w:highlight w:val="none"/>
          <w:lang w:val="en-US" w:eastAsia="zh-CN"/>
        </w:rPr>
        <w:t xml:space="preserve"> )</w:t>
      </w:r>
    </w:p>
    <w:p w14:paraId="4DE14888">
      <w:pPr>
        <w:numPr>
          <w:ilvl w:val="0"/>
          <w:numId w:val="0"/>
        </w:numPr>
        <w:spacing w:before="60"/>
        <w:ind w:leftChars="0"/>
        <w:jc w:val="both"/>
        <w:rPr>
          <w:rFonts w:hint="default" w:eastAsia="宋体"/>
          <w:sz w:val="20"/>
          <w:szCs w:val="20"/>
          <w:highlight w:val="none"/>
          <w:lang w:val="en-US" w:eastAsia="zh-CN"/>
        </w:rPr>
      </w:pPr>
      <w:r>
        <w:rPr>
          <w:rFonts w:eastAsia="宋体"/>
          <w:sz w:val="20"/>
          <w:szCs w:val="20"/>
          <w:highlight w:val="none"/>
        </w:rPr>
        <w:t>Event triggered reporting on SCC with deactivated SCell test under non-DRX for 160 ms SCell measurement cycle</w:t>
      </w:r>
      <w:r>
        <w:rPr>
          <w:rFonts w:hint="eastAsia" w:eastAsia="宋体"/>
          <w:sz w:val="20"/>
          <w:szCs w:val="20"/>
          <w:highlight w:val="none"/>
          <w:lang w:val="en-US" w:eastAsia="zh-CN"/>
        </w:rPr>
        <w:t xml:space="preserve"> (neighbour cell measurement skipping is indicated)</w:t>
      </w:r>
    </w:p>
    <w:p w14:paraId="48D40527">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1: For </w:t>
      </w:r>
      <w:r>
        <w:rPr>
          <w:rFonts w:eastAsia="宋体"/>
          <w:b/>
          <w:bCs/>
          <w:i/>
          <w:iCs/>
          <w:sz w:val="20"/>
          <w:szCs w:val="20"/>
          <w:highlight w:val="none"/>
        </w:rPr>
        <w:t>Event triggered reporting on SCC with deactivated SCel</w:t>
      </w:r>
      <w:r>
        <w:rPr>
          <w:rFonts w:hint="eastAsia" w:eastAsia="宋体"/>
          <w:b/>
          <w:bCs/>
          <w:i/>
          <w:iCs/>
          <w:sz w:val="20"/>
          <w:szCs w:val="20"/>
          <w:highlight w:val="none"/>
          <w:lang w:val="en-US" w:eastAsia="zh-CN"/>
        </w:rPr>
        <w:t>l test, define two separate test cases as below:</w:t>
      </w:r>
    </w:p>
    <w:p w14:paraId="7A80DB82">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eastAsia="宋体"/>
          <w:b/>
          <w:bCs/>
          <w:i/>
          <w:iCs/>
          <w:sz w:val="20"/>
          <w:szCs w:val="20"/>
          <w:highlight w:val="none"/>
        </w:rPr>
        <w:t>Event triggered reporting on SCC with deactivated SCell test under non-DRX</w:t>
      </w:r>
      <w:r>
        <w:rPr>
          <w:rFonts w:hint="eastAsia" w:eastAsia="宋体"/>
          <w:b/>
          <w:bCs/>
          <w:i/>
          <w:iCs/>
          <w:sz w:val="20"/>
          <w:szCs w:val="20"/>
          <w:highlight w:val="none"/>
          <w:lang w:val="en-US" w:eastAsia="zh-CN"/>
        </w:rPr>
        <w:t xml:space="preserve"> </w:t>
      </w:r>
      <w:r>
        <w:rPr>
          <w:rFonts w:eastAsia="宋体"/>
          <w:b/>
          <w:bCs/>
          <w:i/>
          <w:iCs/>
          <w:sz w:val="20"/>
          <w:szCs w:val="20"/>
          <w:highlight w:val="none"/>
        </w:rPr>
        <w:t xml:space="preserve">for </w:t>
      </w:r>
      <w:r>
        <w:rPr>
          <w:rFonts w:hint="eastAsia" w:eastAsia="宋体"/>
          <w:b/>
          <w:bCs/>
          <w:i/>
          <w:iCs/>
          <w:sz w:val="20"/>
          <w:szCs w:val="20"/>
          <w:highlight w:val="none"/>
          <w:lang w:val="en-US" w:eastAsia="zh-CN"/>
        </w:rPr>
        <w:t>64</w:t>
      </w:r>
      <w:r>
        <w:rPr>
          <w:rFonts w:eastAsia="宋体"/>
          <w:b/>
          <w:bCs/>
          <w:i/>
          <w:iCs/>
          <w:sz w:val="20"/>
          <w:szCs w:val="20"/>
          <w:highlight w:val="none"/>
        </w:rPr>
        <w:t>0 ms SCell measurement cycle</w:t>
      </w:r>
      <w:r>
        <w:rPr>
          <w:rFonts w:hint="eastAsia" w:eastAsia="宋体"/>
          <w:b/>
          <w:bCs/>
          <w:i/>
          <w:iCs/>
          <w:sz w:val="20"/>
          <w:szCs w:val="20"/>
          <w:highlight w:val="none"/>
          <w:lang w:val="en-US" w:eastAsia="zh-CN"/>
        </w:rPr>
        <w:t xml:space="preserve"> (together with i</w:t>
      </w:r>
      <w:r>
        <w:rPr>
          <w:rFonts w:eastAsia="宋体"/>
          <w:b/>
          <w:bCs/>
          <w:i/>
          <w:iCs/>
          <w:sz w:val="20"/>
          <w:szCs w:val="20"/>
          <w:highlight w:val="none"/>
        </w:rPr>
        <w:t>nterruptions during measurements on deactivated NR SCC in FR1</w:t>
      </w:r>
      <w:r>
        <w:rPr>
          <w:rFonts w:hint="eastAsia" w:eastAsia="宋体"/>
          <w:b/>
          <w:bCs/>
          <w:i/>
          <w:iCs/>
          <w:sz w:val="20"/>
          <w:szCs w:val="20"/>
          <w:highlight w:val="none"/>
          <w:lang w:val="en-US" w:eastAsia="zh-CN"/>
        </w:rPr>
        <w:t xml:space="preserve"> )</w:t>
      </w:r>
    </w:p>
    <w:p w14:paraId="6CCA0BC7">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eastAsia="宋体"/>
          <w:b/>
          <w:bCs/>
          <w:i/>
          <w:iCs/>
          <w:sz w:val="20"/>
          <w:szCs w:val="20"/>
          <w:highlight w:val="none"/>
        </w:rPr>
        <w:t>Event triggered reporting on SCC with deactivated SCell test under non-DRX for 160 ms SCell measurement cycle</w:t>
      </w:r>
      <w:r>
        <w:rPr>
          <w:rFonts w:hint="eastAsia" w:eastAsia="宋体"/>
          <w:b/>
          <w:bCs/>
          <w:i/>
          <w:iCs/>
          <w:sz w:val="20"/>
          <w:szCs w:val="20"/>
          <w:highlight w:val="none"/>
          <w:lang w:val="en-US" w:eastAsia="zh-CN"/>
        </w:rPr>
        <w:t xml:space="preserve"> (neighbour cell measurement skipping is indicated)</w:t>
      </w:r>
    </w:p>
    <w:p w14:paraId="0ACD41B0">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Secondly, we discuss the specific test configuration, test procedure and test requirement for these two test cases.</w:t>
      </w:r>
    </w:p>
    <w:p w14:paraId="36FB7E3E">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For Event triggered reporting on SCC with deactivated SCell test under non-DRX for 640 ms SCell measurement cycle, the test in Clause A.6.6.1.8 TS38.133 can be taken as the reference, except for highSpeedMeasCA-Scell-r17 indication, DRX configuration, Initial/Active UL BWP configuration, propagation condition and test requirements. No highSpeedMeasCA-Scell-r17 indication configured, the DRX configuration shall be OFF, the Initial UL BWP configuration and Active UL BWP configuration for SCell shall be N/A, the propagation condition shall follow R18 ATG test cases. PCell shall be continuously scheduled in DL. The T2 and test requirements shall be derived based on Table 9.2D.5.1-2 and Table 9.2D.5.2-2, and include the interruption requirement.</w:t>
      </w:r>
    </w:p>
    <w:p w14:paraId="7E2BAF2E">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2: For Event triggered reporting on SCC with deactivated SCell test under non-DRX for 640 ms SCell measurement cycle, the test in Clause A.6.6.1.8 TS38.133 can be taken as the reference, except that:</w:t>
      </w:r>
    </w:p>
    <w:p w14:paraId="1B28763D">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No highSpeedMeasCA-Scell-r17 indication configured</w:t>
      </w:r>
    </w:p>
    <w:p w14:paraId="010B993B">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DRX configuration shall be OFF</w:t>
      </w:r>
    </w:p>
    <w:p w14:paraId="3FBDF6EF">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Initial UL BWP configuration and Active UL BWP configuration for SCell shall be N/A</w:t>
      </w:r>
    </w:p>
    <w:p w14:paraId="64266E93">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propagation condition shall follow R18 ATG test cases. PCell shall be continuously scheduled in DL</w:t>
      </w:r>
    </w:p>
    <w:p w14:paraId="50779A6A">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The T2 and test requirements shall be derived based on Table 9.2D.5.1-2 and Table 9.2D.5.2-2, and include the interruption requirement</w:t>
      </w:r>
    </w:p>
    <w:p w14:paraId="7C53982A">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For Event triggered reporting on SCC with deactivated SCell test under non-DRX for 160 ms SCell measurement cycle, the test in Clause A.6.6.1.8 TS38.133 can be taken as the reference, except for highSpeedMeasCA-Scell-r17 indication, DRX configuration, Initial/Active UL BWP configuration, propagation condition, measCycleSCell configuration, neighbour cell measurement skipping indication and test requirements. No highSpeedMeasCA-Scell-r17 indication configured, the DRX configuration shall be OFF, the Initial UL BWP configuration and Active UL BWP configuration for SCell shall be N/A, the measCycleSCell shall be configured as 160ms, the neighbour cell measurement skipping indication shall be configured, the propagation condition shall follow R18 ATG test cases. The T2 and test requirements shall be derived based on Table 9.2D.5.1-2 and Table 9.2D.5.2-2.</w:t>
      </w:r>
    </w:p>
    <w:p w14:paraId="066D1006">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3: For Event triggered reporting on SCC with deactivated SCell test under non-DRX for 160 ms SCell measurement cycle, the test in Clause A.6.6.1.8 TS38.133 can be taken as the reference, except that:</w:t>
      </w:r>
    </w:p>
    <w:p w14:paraId="20870A27">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No highSpeedMeasCA-Scell-r17 indication configured</w:t>
      </w:r>
    </w:p>
    <w:p w14:paraId="6780C5B7">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DRX configuration shall be OFF</w:t>
      </w:r>
    </w:p>
    <w:p w14:paraId="12189FE7">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Initial UL BWP configuration and Active UL BWP configuration for SCell shall be N/A</w:t>
      </w:r>
    </w:p>
    <w:p w14:paraId="59805964">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measCycleSCell shall be configured as 160ms</w:t>
      </w:r>
    </w:p>
    <w:p w14:paraId="35856454">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neighbour cell measurement skipping indication shall be configured</w:t>
      </w:r>
    </w:p>
    <w:p w14:paraId="19CFE60C">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propagation condition shall follow R18 ATG test cases</w:t>
      </w:r>
    </w:p>
    <w:p w14:paraId="171CE1CB">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 xml:space="preserve">The </w:t>
      </w:r>
      <w:r>
        <w:rPr>
          <w:rFonts w:hint="eastAsia" w:eastAsia="宋体"/>
          <w:b/>
          <w:bCs/>
          <w:i/>
          <w:iCs/>
          <w:sz w:val="20"/>
          <w:szCs w:val="20"/>
          <w:highlight w:val="none"/>
          <w:lang w:val="en-US" w:eastAsia="zh-CN"/>
        </w:rPr>
        <w:t xml:space="preserve">T2 and </w:t>
      </w:r>
      <w:r>
        <w:rPr>
          <w:rFonts w:hint="default" w:eastAsia="宋体"/>
          <w:b/>
          <w:bCs/>
          <w:i/>
          <w:iCs/>
          <w:sz w:val="20"/>
          <w:szCs w:val="20"/>
          <w:highlight w:val="none"/>
          <w:lang w:val="en-US" w:eastAsia="zh-CN"/>
        </w:rPr>
        <w:t>test requirements shall be derived based on Table 9.2D.5.1-2 and Table 9.2D.5.2-2.</w:t>
      </w:r>
    </w:p>
    <w:p w14:paraId="6405BFDF">
      <w:pPr>
        <w:spacing w:before="60"/>
        <w:jc w:val="both"/>
        <w:rPr>
          <w:rFonts w:hint="default" w:eastAsia="宋体"/>
          <w:sz w:val="20"/>
          <w:szCs w:val="20"/>
          <w:highlight w:val="none"/>
          <w:lang w:val="en-US" w:eastAsia="zh-CN"/>
        </w:rPr>
      </w:pPr>
    </w:p>
    <w:p w14:paraId="6F6DBB82">
      <w:pPr>
        <w:spacing w:before="60"/>
        <w:jc w:val="both"/>
        <w:rPr>
          <w:rFonts w:hint="eastAsia"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Interruption requirement at SRS antenna port switching with 1 SRS symbol in a slot</w:t>
      </w:r>
    </w:p>
    <w:p w14:paraId="25E54EA6">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Interruption requirement at SRS antenna port switching with more than 1 SRS symbol in a slot</w:t>
      </w:r>
    </w:p>
    <w:p w14:paraId="4ACA58A1">
      <w:pPr>
        <w:spacing w:before="60"/>
        <w:jc w:val="both"/>
        <w:rPr>
          <w:rFonts w:hint="default" w:eastAsia="宋体"/>
          <w:sz w:val="20"/>
          <w:szCs w:val="20"/>
          <w:highlight w:val="none"/>
          <w:lang w:val="en-US" w:eastAsia="zh-CN"/>
        </w:rPr>
      </w:pPr>
      <w:r>
        <w:rPr>
          <w:rFonts w:hint="eastAsia" w:eastAsia="宋体"/>
          <w:sz w:val="20"/>
          <w:szCs w:val="20"/>
          <w:highlight w:val="none"/>
          <w:lang w:val="en-US" w:eastAsia="zh-CN"/>
        </w:rPr>
        <w:t xml:space="preserve">For the test of </w:t>
      </w:r>
      <w:r>
        <w:rPr>
          <w:rFonts w:hint="default" w:eastAsia="宋体"/>
          <w:sz w:val="20"/>
          <w:szCs w:val="20"/>
          <w:highlight w:val="none"/>
          <w:lang w:val="en-US" w:eastAsia="zh-CN"/>
        </w:rPr>
        <w:t>Interruption requirement at SRS antenna port switching</w:t>
      </w:r>
      <w:r>
        <w:rPr>
          <w:rFonts w:hint="eastAsia" w:eastAsia="宋体"/>
          <w:sz w:val="20"/>
          <w:szCs w:val="20"/>
          <w:highlight w:val="none"/>
          <w:lang w:val="en-US" w:eastAsia="zh-CN"/>
        </w:rPr>
        <w:t xml:space="preserve">, the existing test case defined in Clause </w:t>
      </w:r>
      <w:r>
        <w:rPr>
          <w:rFonts w:hint="default" w:eastAsia="宋体"/>
          <w:sz w:val="20"/>
          <w:szCs w:val="20"/>
          <w:highlight w:val="none"/>
          <w:lang w:val="en-US" w:eastAsia="zh-CN"/>
        </w:rPr>
        <w:t>A.6.5.2.3</w:t>
      </w:r>
      <w:r>
        <w:rPr>
          <w:rFonts w:hint="eastAsia" w:eastAsia="宋体"/>
          <w:sz w:val="20"/>
          <w:szCs w:val="20"/>
          <w:highlight w:val="none"/>
          <w:lang w:val="en-US" w:eastAsia="zh-CN"/>
        </w:rPr>
        <w:t xml:space="preserve"> and </w:t>
      </w:r>
      <w:r>
        <w:rPr>
          <w:rFonts w:hint="default" w:eastAsia="宋体"/>
          <w:sz w:val="20"/>
          <w:szCs w:val="20"/>
          <w:highlight w:val="none"/>
          <w:lang w:val="en-US" w:eastAsia="zh-CN"/>
        </w:rPr>
        <w:t>A.6.5.2.</w:t>
      </w:r>
      <w:r>
        <w:rPr>
          <w:rFonts w:hint="eastAsia" w:eastAsia="宋体"/>
          <w:sz w:val="20"/>
          <w:szCs w:val="20"/>
          <w:highlight w:val="none"/>
          <w:lang w:val="en-US" w:eastAsia="zh-CN"/>
        </w:rPr>
        <w:t>4 can be taken as the reference respectively, except that only DL interruption will be considered in test environment and test requirement. Uplink initial BWP configuration and Uplink dedicated BWP configuration for SCell shall be N/A, SRS configuration for SCell shall be N/A, propagation condition shall follow R18 ATG test cases.</w:t>
      </w:r>
    </w:p>
    <w:p w14:paraId="665A3F7D">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4: For Interruption requirement at SRS antenna port switching, the test in Clause A.6.5.2.3 and </w:t>
      </w:r>
      <w:r>
        <w:rPr>
          <w:rFonts w:hint="default" w:eastAsia="宋体"/>
          <w:b/>
          <w:bCs/>
          <w:i/>
          <w:iCs/>
          <w:sz w:val="20"/>
          <w:szCs w:val="20"/>
          <w:highlight w:val="none"/>
          <w:lang w:val="en-US" w:eastAsia="zh-CN"/>
        </w:rPr>
        <w:t>A.6.5.2.</w:t>
      </w:r>
      <w:r>
        <w:rPr>
          <w:rFonts w:hint="eastAsia" w:eastAsia="宋体"/>
          <w:b/>
          <w:bCs/>
          <w:i/>
          <w:iCs/>
          <w:sz w:val="20"/>
          <w:szCs w:val="20"/>
          <w:highlight w:val="none"/>
          <w:lang w:val="en-US" w:eastAsia="zh-CN"/>
        </w:rPr>
        <w:t>4 TS38.133 can be taken as the reference respectively, except that:</w:t>
      </w:r>
    </w:p>
    <w:p w14:paraId="58B328DC">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only DL interruption will be considered in test environment and test requirement</w:t>
      </w:r>
    </w:p>
    <w:p w14:paraId="28F320F0">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Uplink initial BWP configuration and Uplink dedicated BWP configuration for SCell shall be N/A</w:t>
      </w:r>
    </w:p>
    <w:p w14:paraId="45882026">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SRS configuration for SCell shall be N/A</w:t>
      </w:r>
    </w:p>
    <w:p w14:paraId="49535ED0">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propagation condition shall follow R18 ATG test cases</w:t>
      </w:r>
    </w:p>
    <w:p w14:paraId="73030D41">
      <w:pPr>
        <w:spacing w:before="60"/>
        <w:jc w:val="both"/>
        <w:rPr>
          <w:rFonts w:hint="default" w:eastAsia="宋体" w:cs="Times New Roman"/>
          <w:b/>
          <w:bCs/>
          <w:i w:val="0"/>
          <w:iCs w:val="0"/>
          <w:color w:val="auto"/>
          <w:sz w:val="20"/>
          <w:szCs w:val="20"/>
          <w:u w:val="single"/>
          <w:lang w:val="en-US" w:eastAsia="zh-CN"/>
        </w:rPr>
      </w:pPr>
    </w:p>
    <w:p w14:paraId="39A54A46">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SCell Activation and deactivation of known SCell in FR1 in non-DRX for 160 ms SCell measurement cycle (together with interruption requirement verification)</w:t>
      </w:r>
    </w:p>
    <w:p w14:paraId="32F13C29">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SCell Activation and deactivation of known SCell in FR1 in non-DRX for 640 ms SCell measurement cycle (together with interruption requirement verification)</w:t>
      </w:r>
    </w:p>
    <w:p w14:paraId="1723DF9D">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SCell Activation and deactivation of unknown SCell in FR1 in non-DRX (together with interruption requirement verification)</w:t>
      </w:r>
    </w:p>
    <w:p w14:paraId="78881779">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Direct SCell activation at SCell addition of known SCell in FR1 (together with interruption requirement verification)</w:t>
      </w:r>
    </w:p>
    <w:p w14:paraId="3B47E882">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Fast SCell Activation of known SCell in FR1 in non-DRX for 160 ms SCell measurement cycle</w:t>
      </w:r>
    </w:p>
    <w:p w14:paraId="680A3EF4">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Fast SCell Activation of known SCell in FR1 in non-DRX for 640 ms SCell measurement cycle</w:t>
      </w:r>
    </w:p>
    <w:p w14:paraId="26D38BAF">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SCell Activation of unknown SCell with valid L3 measurement results in FR1 in non-DRX for 160 ms SCell measurement cycle</w:t>
      </w:r>
    </w:p>
    <w:p w14:paraId="6D60F88E">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For normal SCell activation and deactivation, Direct SCell activation at SCell addition, fast SCell activation, and SCell activation with valid L3 measurement results test case, the existing test case defined in Clause A.6.5.3.1, A.6.5.3.2, A.6.5.3.3, A.6.5.3.4, A.6.5.3.10, A.6.5.3.11 and A.6.5.3.14 can be taken as the reference respectively, except that propagation condition shall follow R18 ATG test cases.</w:t>
      </w:r>
    </w:p>
    <w:p w14:paraId="005ED26A">
      <w:pPr>
        <w:spacing w:before="60"/>
        <w:jc w:val="both"/>
        <w:rPr>
          <w:rFonts w:hint="default" w:eastAsia="宋体"/>
          <w:sz w:val="20"/>
          <w:szCs w:val="20"/>
          <w:highlight w:val="none"/>
          <w:lang w:val="en-US" w:eastAsia="zh-CN"/>
        </w:rPr>
      </w:pPr>
      <w:r>
        <w:rPr>
          <w:rFonts w:hint="eastAsia" w:eastAsia="宋体"/>
          <w:b/>
          <w:bCs/>
          <w:i/>
          <w:iCs/>
          <w:sz w:val="20"/>
          <w:szCs w:val="20"/>
          <w:highlight w:val="none"/>
          <w:lang w:val="en-US" w:eastAsia="zh-CN"/>
        </w:rPr>
        <w:t>Proposal 5: For normal SCell activation and deactivation, Direct SCell activation at SCell addition, fast SCell activation, and SCell activation with valid L3 measurement results test case, the existing test case defined in Clause A.6.5.3.1, A.6.5.3.2, A.6.5.3.3, A.6.5.3.4, A.6.5.3.10, A.6.5.3.11 and A.6.5.3.14 can be taken as the reference respectively, except that propagation condition shall follow R18 ATG test cases.</w:t>
      </w:r>
    </w:p>
    <w:p w14:paraId="4312AA62">
      <w:pPr>
        <w:spacing w:before="60"/>
        <w:jc w:val="both"/>
        <w:rPr>
          <w:rFonts w:hint="default" w:eastAsia="宋体" w:cs="Times New Roman"/>
          <w:b/>
          <w:bCs/>
          <w:i w:val="0"/>
          <w:iCs w:val="0"/>
          <w:color w:val="auto"/>
          <w:sz w:val="20"/>
          <w:szCs w:val="20"/>
          <w:u w:val="single"/>
          <w:lang w:val="en-US" w:eastAsia="zh-CN"/>
        </w:rPr>
      </w:pPr>
    </w:p>
    <w:p w14:paraId="15E56B4B">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Direct SCell activation at handover with known SCell in FR1</w:t>
      </w:r>
    </w:p>
    <w:p w14:paraId="7157B52A">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In legacy, the scenario </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handover without SCell change</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 xml:space="preserve"> is tested. However, we think it is not the common scenario in ATG, therefore, we propose to update the test scenario as:</w:t>
      </w:r>
    </w:p>
    <w:p w14:paraId="47724E4F">
      <w:pPr>
        <w:rPr>
          <w:rFonts w:cs="v4.2.0"/>
          <w:sz w:val="20"/>
          <w:szCs w:val="20"/>
        </w:rPr>
      </w:pPr>
      <w:r>
        <w:rPr>
          <w:rFonts w:cs="v4.2.0"/>
          <w:sz w:val="20"/>
          <w:szCs w:val="20"/>
        </w:rPr>
        <w:t xml:space="preserve">At the start of time duration T1, the UE is in connected mode </w:t>
      </w:r>
      <w:r>
        <w:rPr>
          <w:rFonts w:cs="v4.2.0"/>
          <w:color w:val="0000FF"/>
          <w:sz w:val="20"/>
          <w:szCs w:val="20"/>
        </w:rPr>
        <w:t>with PCell</w:t>
      </w:r>
      <w:r>
        <w:rPr>
          <w:rFonts w:hint="eastAsia" w:cs="v4.2.0"/>
          <w:color w:val="0000FF"/>
          <w:sz w:val="20"/>
          <w:szCs w:val="20"/>
          <w:lang w:val="en-US" w:eastAsia="zh-CN"/>
        </w:rPr>
        <w:t xml:space="preserve"> (Cell 1)</w:t>
      </w:r>
      <w:r>
        <w:rPr>
          <w:rFonts w:cs="v4.2.0"/>
          <w:color w:val="0000FF"/>
          <w:sz w:val="20"/>
          <w:szCs w:val="20"/>
        </w:rPr>
        <w:t xml:space="preserve"> </w:t>
      </w:r>
      <w:r>
        <w:rPr>
          <w:rFonts w:cs="v4.2.0"/>
          <w:color w:val="auto"/>
          <w:sz w:val="20"/>
          <w:szCs w:val="20"/>
        </w:rPr>
        <w:t>and UE is reporting CQI</w:t>
      </w:r>
      <w:r>
        <w:rPr>
          <w:rFonts w:cs="v4.2.0"/>
          <w:color w:val="0000FF"/>
          <w:sz w:val="20"/>
          <w:szCs w:val="20"/>
        </w:rPr>
        <w:t xml:space="preserve"> for PCell</w:t>
      </w:r>
      <w:r>
        <w:rPr>
          <w:sz w:val="20"/>
          <w:szCs w:val="20"/>
          <w:lang w:eastAsia="zh-CN"/>
        </w:rPr>
        <w:t>.</w:t>
      </w:r>
      <w:r>
        <w:rPr>
          <w:rFonts w:cs="v4.2.0"/>
          <w:sz w:val="20"/>
          <w:szCs w:val="20"/>
        </w:rPr>
        <w:t xml:space="preserve"> </w:t>
      </w:r>
      <w:r>
        <w:rPr>
          <w:rFonts w:hint="eastAsia" w:cs="v4.2.0"/>
          <w:color w:val="0000FF"/>
          <w:sz w:val="20"/>
          <w:szCs w:val="20"/>
          <w:lang w:val="en-US" w:eastAsia="zh-CN"/>
        </w:rPr>
        <w:t>T</w:t>
      </w:r>
      <w:r>
        <w:rPr>
          <w:rFonts w:hint="eastAsia" w:cs="v4.2.0"/>
          <w:color w:val="0000FF"/>
          <w:sz w:val="20"/>
          <w:szCs w:val="20"/>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7AB51DFD">
      <w:pPr>
        <w:spacing w:before="60"/>
        <w:jc w:val="both"/>
        <w:rPr>
          <w:rFonts w:hint="eastAsia"/>
          <w:sz w:val="20"/>
          <w:szCs w:val="20"/>
          <w:lang w:val="en-US" w:eastAsia="zh-CN"/>
        </w:rPr>
      </w:pPr>
      <w:r>
        <w:rPr>
          <w:sz w:val="20"/>
          <w:szCs w:val="20"/>
          <w:lang w:eastAsia="zh-CN"/>
        </w:rPr>
        <w:t xml:space="preserve">Time period T2 starts when UE receives a handover command to </w:t>
      </w:r>
      <w:r>
        <w:rPr>
          <w:rFonts w:hint="eastAsia" w:cs="v4.2.0"/>
          <w:color w:val="0000FF"/>
          <w:sz w:val="20"/>
          <w:szCs w:val="20"/>
          <w:lang w:val="en-US" w:eastAsia="zh-CN"/>
        </w:rPr>
        <w:t>PCell (</w:t>
      </w:r>
      <w:r>
        <w:rPr>
          <w:rFonts w:cs="v4.2.0"/>
          <w:color w:val="0000FF"/>
          <w:sz w:val="20"/>
          <w:szCs w:val="20"/>
          <w:lang w:eastAsia="zh-CN"/>
        </w:rPr>
        <w:t>Cell 3</w:t>
      </w:r>
      <w:r>
        <w:rPr>
          <w:rFonts w:hint="eastAsia" w:cs="v4.2.0"/>
          <w:color w:val="0000FF"/>
          <w:sz w:val="20"/>
          <w:szCs w:val="20"/>
          <w:lang w:val="en-US" w:eastAsia="zh-CN"/>
        </w:rPr>
        <w:t>)</w:t>
      </w:r>
      <w:r>
        <w:rPr>
          <w:sz w:val="20"/>
          <w:szCs w:val="20"/>
          <w:lang w:eastAsia="zh-CN"/>
        </w:rPr>
        <w:t xml:space="preserve"> that also activates </w:t>
      </w:r>
      <w:r>
        <w:rPr>
          <w:rFonts w:hint="eastAsia" w:cs="v4.2.0"/>
          <w:color w:val="0000FF"/>
          <w:sz w:val="20"/>
          <w:szCs w:val="20"/>
          <w:lang w:val="en-US" w:eastAsia="zh-CN"/>
        </w:rPr>
        <w:t>SCell 1 (Cell 2)</w:t>
      </w:r>
      <w:r>
        <w:rPr>
          <w:sz w:val="20"/>
          <w:szCs w:val="20"/>
          <w:lang w:eastAsia="zh-CN"/>
        </w:rPr>
        <w:t>.</w:t>
      </w:r>
      <w:r>
        <w:rPr>
          <w:rFonts w:hint="eastAsia"/>
          <w:sz w:val="20"/>
          <w:szCs w:val="20"/>
          <w:lang w:val="en-US" w:eastAsia="zh-CN"/>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rFonts w:hint="eastAsia"/>
          <w:sz w:val="20"/>
          <w:szCs w:val="20"/>
          <w:vertAlign w:val="subscript"/>
          <w:lang w:val="en-US" w:eastAsia="zh-CN"/>
        </w:rPr>
        <w:t>direct</w:t>
      </w:r>
      <w:r>
        <w:rPr>
          <w:rFonts w:hint="eastAsia"/>
          <w:sz w:val="20"/>
          <w:szCs w:val="20"/>
          <w:lang w:val="en-US" w:eastAsia="zh-CN"/>
        </w:rPr>
        <w:t xml:space="preserve">). </w:t>
      </w:r>
    </w:p>
    <w:p w14:paraId="4E64F420">
      <w:pPr>
        <w:spacing w:before="60"/>
        <w:jc w:val="both"/>
        <w:rPr>
          <w:rFonts w:hint="default"/>
          <w:sz w:val="20"/>
          <w:szCs w:val="20"/>
          <w:lang w:val="en-US" w:eastAsia="zh-CN"/>
        </w:rPr>
      </w:pPr>
      <w:r>
        <w:rPr>
          <w:rFonts w:hint="default"/>
          <w:sz w:val="20"/>
          <w:szCs w:val="20"/>
          <w:lang w:val="en-US" w:eastAsia="zh-CN"/>
        </w:rPr>
        <w:t>Time period T3 starts at (n + N</w:t>
      </w:r>
      <w:r>
        <w:rPr>
          <w:rFonts w:hint="default"/>
          <w:sz w:val="20"/>
          <w:szCs w:val="20"/>
          <w:vertAlign w:val="subscript"/>
          <w:lang w:val="en-US" w:eastAsia="zh-CN"/>
        </w:rPr>
        <w:t>direct</w:t>
      </w:r>
      <w:r>
        <w:rPr>
          <w:rFonts w:hint="default"/>
          <w:sz w:val="20"/>
          <w:szCs w:val="20"/>
          <w:lang w:val="en-US" w:eastAsia="zh-CN"/>
        </w:rPr>
        <w:t>), at which point UE shall be reporting a valid CQI for both PCell and SCell 1.</w:t>
      </w:r>
    </w:p>
    <w:p w14:paraId="732CBEB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w:t>
      </w:r>
      <w:r>
        <w:rPr>
          <w:rFonts w:hint="eastAsia"/>
          <w:b/>
          <w:i/>
          <w:iCs/>
          <w:sz w:val="20"/>
          <w:szCs w:val="20"/>
          <w:lang w:val="en-US" w:eastAsia="zh-CN"/>
        </w:rPr>
        <w:t>Update the test scenario for Direct SCell Activation at Handover test to:</w:t>
      </w:r>
    </w:p>
    <w:p w14:paraId="72D4E381">
      <w:pPr>
        <w:numPr>
          <w:ilvl w:val="0"/>
          <w:numId w:val="5"/>
        </w:numPr>
        <w:spacing w:before="60"/>
        <w:ind w:left="420" w:leftChars="0" w:hanging="420" w:firstLineChars="0"/>
        <w:jc w:val="both"/>
        <w:rPr>
          <w:rFonts w:cs="v4.2.0"/>
          <w:b/>
          <w:bCs/>
          <w:i/>
          <w:iCs/>
          <w:sz w:val="20"/>
          <w:szCs w:val="20"/>
        </w:rPr>
      </w:pPr>
      <w:r>
        <w:rPr>
          <w:rFonts w:cs="v4.2.0"/>
          <w:b/>
          <w:bCs/>
          <w:i/>
          <w:iCs/>
          <w:sz w:val="20"/>
          <w:szCs w:val="20"/>
        </w:rPr>
        <w:t xml:space="preserve">At the start of time duration T1, the UE is in connected mode </w:t>
      </w:r>
      <w:r>
        <w:rPr>
          <w:rFonts w:cs="v4.2.0"/>
          <w:b/>
          <w:bCs/>
          <w:i/>
          <w:iCs/>
          <w:color w:val="0000FF"/>
          <w:sz w:val="20"/>
          <w:szCs w:val="20"/>
        </w:rPr>
        <w:t>with PCell</w:t>
      </w:r>
      <w:r>
        <w:rPr>
          <w:rFonts w:hint="eastAsia" w:cs="v4.2.0"/>
          <w:b/>
          <w:bCs/>
          <w:i/>
          <w:iCs/>
          <w:color w:val="0000FF"/>
          <w:sz w:val="20"/>
          <w:szCs w:val="20"/>
          <w:lang w:val="en-US" w:eastAsia="zh-CN"/>
        </w:rPr>
        <w:t xml:space="preserve"> (Cell 1)</w:t>
      </w:r>
      <w:r>
        <w:rPr>
          <w:rFonts w:cs="v4.2.0"/>
          <w:b/>
          <w:bCs/>
          <w:i/>
          <w:iCs/>
          <w:color w:val="0000FF"/>
          <w:sz w:val="20"/>
          <w:szCs w:val="20"/>
        </w:rPr>
        <w:t xml:space="preserve"> </w:t>
      </w:r>
      <w:r>
        <w:rPr>
          <w:rFonts w:cs="v4.2.0"/>
          <w:b/>
          <w:bCs/>
          <w:i/>
          <w:iCs/>
          <w:color w:val="auto"/>
          <w:sz w:val="20"/>
          <w:szCs w:val="20"/>
        </w:rPr>
        <w:t>and UE is reporting CQI</w:t>
      </w:r>
      <w:r>
        <w:rPr>
          <w:rFonts w:cs="v4.2.0"/>
          <w:b/>
          <w:bCs/>
          <w:i/>
          <w:iCs/>
          <w:color w:val="0000FF"/>
          <w:sz w:val="20"/>
          <w:szCs w:val="20"/>
        </w:rPr>
        <w:t xml:space="preserve"> for PCell</w:t>
      </w:r>
      <w:r>
        <w:rPr>
          <w:b/>
          <w:bCs/>
          <w:i/>
          <w:iCs/>
          <w:sz w:val="20"/>
          <w:szCs w:val="20"/>
          <w:lang w:eastAsia="zh-CN"/>
        </w:rPr>
        <w:t>.</w:t>
      </w:r>
      <w:r>
        <w:rPr>
          <w:rFonts w:cs="v4.2.0"/>
          <w:b/>
          <w:bCs/>
          <w:i/>
          <w:iCs/>
          <w:sz w:val="20"/>
          <w:szCs w:val="20"/>
        </w:rPr>
        <w:t xml:space="preserve"> </w:t>
      </w:r>
      <w:r>
        <w:rPr>
          <w:rFonts w:hint="eastAsia" w:cs="v4.2.0"/>
          <w:b/>
          <w:bCs/>
          <w:i/>
          <w:iCs/>
          <w:color w:val="0000FF"/>
          <w:sz w:val="20"/>
          <w:szCs w:val="20"/>
          <w:lang w:val="en-US" w:eastAsia="zh-CN"/>
        </w:rPr>
        <w:t>T</w:t>
      </w:r>
      <w:r>
        <w:rPr>
          <w:rFonts w:hint="eastAsia" w:cs="v4.2.0"/>
          <w:b/>
          <w:bCs/>
          <w:i/>
          <w:iCs/>
          <w:color w:val="0000FF"/>
          <w:sz w:val="20"/>
          <w:szCs w:val="20"/>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2D0AC514">
      <w:pPr>
        <w:numPr>
          <w:ilvl w:val="0"/>
          <w:numId w:val="5"/>
        </w:numPr>
        <w:spacing w:before="60"/>
        <w:ind w:left="420" w:leftChars="0" w:hanging="420" w:firstLineChars="0"/>
        <w:jc w:val="both"/>
        <w:rPr>
          <w:rFonts w:hint="eastAsia"/>
          <w:b/>
          <w:bCs/>
          <w:i/>
          <w:iCs/>
          <w:sz w:val="20"/>
          <w:szCs w:val="20"/>
          <w:lang w:val="en-US" w:eastAsia="zh-CN"/>
        </w:rPr>
      </w:pPr>
      <w:r>
        <w:rPr>
          <w:b/>
          <w:bCs/>
          <w:i/>
          <w:iCs/>
          <w:sz w:val="20"/>
          <w:szCs w:val="20"/>
          <w:lang w:eastAsia="zh-CN"/>
        </w:rPr>
        <w:t xml:space="preserve">Time period T2 starts when UE receives a handover command to </w:t>
      </w:r>
      <w:r>
        <w:rPr>
          <w:rFonts w:hint="eastAsia" w:cs="v4.2.0"/>
          <w:b/>
          <w:bCs/>
          <w:i/>
          <w:iCs/>
          <w:color w:val="0000FF"/>
          <w:sz w:val="20"/>
          <w:szCs w:val="20"/>
          <w:lang w:val="en-US" w:eastAsia="zh-CN"/>
        </w:rPr>
        <w:t>PCell (</w:t>
      </w:r>
      <w:r>
        <w:rPr>
          <w:rFonts w:cs="v4.2.0"/>
          <w:b/>
          <w:bCs/>
          <w:i/>
          <w:iCs/>
          <w:color w:val="0000FF"/>
          <w:sz w:val="20"/>
          <w:szCs w:val="20"/>
          <w:lang w:eastAsia="zh-CN"/>
        </w:rPr>
        <w:t>Cell 3</w:t>
      </w:r>
      <w:r>
        <w:rPr>
          <w:rFonts w:hint="eastAsia" w:cs="v4.2.0"/>
          <w:b/>
          <w:bCs/>
          <w:i/>
          <w:iCs/>
          <w:color w:val="0000FF"/>
          <w:sz w:val="20"/>
          <w:szCs w:val="20"/>
          <w:lang w:val="en-US" w:eastAsia="zh-CN"/>
        </w:rPr>
        <w:t>)</w:t>
      </w:r>
      <w:r>
        <w:rPr>
          <w:b/>
          <w:bCs/>
          <w:i/>
          <w:iCs/>
          <w:sz w:val="20"/>
          <w:szCs w:val="20"/>
          <w:lang w:eastAsia="zh-CN"/>
        </w:rPr>
        <w:t xml:space="preserve"> that also activates </w:t>
      </w:r>
      <w:r>
        <w:rPr>
          <w:rFonts w:hint="eastAsia" w:cs="v4.2.0"/>
          <w:b/>
          <w:bCs/>
          <w:i/>
          <w:iCs/>
          <w:color w:val="0000FF"/>
          <w:sz w:val="20"/>
          <w:szCs w:val="20"/>
          <w:lang w:val="en-US" w:eastAsia="zh-CN"/>
        </w:rPr>
        <w:t>SCell 1 (Cell 2)</w:t>
      </w:r>
      <w:r>
        <w:rPr>
          <w:b/>
          <w:bCs/>
          <w:i/>
          <w:iCs/>
          <w:sz w:val="20"/>
          <w:szCs w:val="20"/>
          <w:lang w:eastAsia="zh-CN"/>
        </w:rPr>
        <w:t>.</w:t>
      </w:r>
      <w:r>
        <w:rPr>
          <w:rFonts w:hint="eastAsia"/>
          <w:b/>
          <w:bCs/>
          <w:i/>
          <w:iCs/>
          <w:sz w:val="20"/>
          <w:szCs w:val="20"/>
          <w:lang w:val="en-US" w:eastAsia="zh-CN"/>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rFonts w:hint="eastAsia"/>
          <w:b/>
          <w:bCs/>
          <w:i/>
          <w:iCs/>
          <w:sz w:val="20"/>
          <w:szCs w:val="20"/>
          <w:vertAlign w:val="subscript"/>
          <w:lang w:val="en-US" w:eastAsia="zh-CN"/>
        </w:rPr>
        <w:t>direct</w:t>
      </w:r>
      <w:r>
        <w:rPr>
          <w:rFonts w:hint="eastAsia"/>
          <w:b/>
          <w:bCs/>
          <w:i/>
          <w:iCs/>
          <w:sz w:val="20"/>
          <w:szCs w:val="20"/>
          <w:lang w:val="en-US" w:eastAsia="zh-CN"/>
        </w:rPr>
        <w:t xml:space="preserve">). </w:t>
      </w:r>
    </w:p>
    <w:p w14:paraId="5D0083BF">
      <w:pPr>
        <w:numPr>
          <w:ilvl w:val="0"/>
          <w:numId w:val="5"/>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Time period T3 starts at (n + N</w:t>
      </w:r>
      <w:r>
        <w:rPr>
          <w:rFonts w:hint="default"/>
          <w:b/>
          <w:bCs/>
          <w:i/>
          <w:iCs/>
          <w:sz w:val="20"/>
          <w:szCs w:val="20"/>
          <w:vertAlign w:val="subscript"/>
          <w:lang w:val="en-US" w:eastAsia="zh-CN"/>
        </w:rPr>
        <w:t>direct</w:t>
      </w:r>
      <w:r>
        <w:rPr>
          <w:rFonts w:hint="default"/>
          <w:b/>
          <w:bCs/>
          <w:i/>
          <w:iCs/>
          <w:sz w:val="20"/>
          <w:szCs w:val="20"/>
          <w:lang w:val="en-US" w:eastAsia="zh-CN"/>
        </w:rPr>
        <w:t>), at which point UE shall be reporting a valid CQI for both PCell and SCell 1.</w:t>
      </w:r>
    </w:p>
    <w:p w14:paraId="538DC5C6">
      <w:pPr>
        <w:spacing w:before="60"/>
        <w:jc w:val="both"/>
        <w:rPr>
          <w:rFonts w:hint="default" w:eastAsia="宋体" w:cs="Times New Roman"/>
          <w:b/>
          <w:bCs/>
          <w:i w:val="0"/>
          <w:iCs w:val="0"/>
          <w:color w:val="auto"/>
          <w:sz w:val="20"/>
          <w:szCs w:val="20"/>
          <w:u w:val="single"/>
          <w:lang w:val="en-US" w:eastAsia="zh-CN"/>
        </w:rPr>
      </w:pPr>
    </w:p>
    <w:p w14:paraId="0DD56B1A">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TRS based SCell Activation of SSB-less SCell in FR1 inter-band CA in non-DRX</w:t>
      </w:r>
    </w:p>
    <w:p w14:paraId="11AED714">
      <w:pPr>
        <w:spacing w:before="60"/>
        <w:jc w:val="both"/>
        <w:rPr>
          <w:rFonts w:hint="eastAsia" w:eastAsia="宋体"/>
          <w:sz w:val="20"/>
          <w:szCs w:val="20"/>
          <w:highlight w:val="none"/>
          <w:lang w:val="en-US" w:eastAsia="zh-CN"/>
        </w:rPr>
      </w:pPr>
      <w:r>
        <w:rPr>
          <w:rFonts w:hint="eastAsia" w:eastAsia="宋体"/>
          <w:sz w:val="20"/>
          <w:szCs w:val="20"/>
          <w:highlight w:val="none"/>
          <w:lang w:val="en-US" w:eastAsia="zh-CN"/>
        </w:rPr>
        <w:t>For TRS based SCell Activation of SSB-less SCell, the existing test case defined in Clause A.6.5.3.15 can be taken as the reference respectively, except that propagation condition shall follow R18 ATG test cases and an additional applicability rule shall be added that only applicable for UE support one common Rx beam.</w:t>
      </w:r>
    </w:p>
    <w:p w14:paraId="1C0FA8C1">
      <w:pPr>
        <w:spacing w:before="60"/>
        <w:jc w:val="both"/>
        <w:rPr>
          <w:rFonts w:hint="default" w:eastAsia="宋体"/>
          <w:sz w:val="20"/>
          <w:szCs w:val="20"/>
          <w:highlight w:val="none"/>
          <w:lang w:val="en-US" w:eastAsia="zh-CN"/>
        </w:rPr>
      </w:pPr>
      <w:r>
        <w:rPr>
          <w:rFonts w:hint="eastAsia" w:eastAsia="宋体"/>
          <w:b/>
          <w:bCs/>
          <w:i/>
          <w:iCs/>
          <w:sz w:val="20"/>
          <w:szCs w:val="20"/>
          <w:highlight w:val="none"/>
          <w:lang w:val="en-US" w:eastAsia="zh-CN"/>
        </w:rPr>
        <w:t>Proposal 7: For TRS based SCell Activation of SSB-less SCell, the existing test case defined in Clause A.6.5.3.15 can be taken as the reference respectively, except that propagation condition shall follow R18 ATG test cases and an additional applicability rule shall be added that only applicable for UE support one common Rx beam.</w:t>
      </w:r>
    </w:p>
    <w:p w14:paraId="250A8FDF">
      <w:pPr>
        <w:spacing w:before="60"/>
        <w:jc w:val="both"/>
        <w:rPr>
          <w:rFonts w:eastAsia="宋体"/>
          <w:sz w:val="20"/>
          <w:szCs w:val="20"/>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2E14EF5A">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1: For </w:t>
      </w:r>
      <w:r>
        <w:rPr>
          <w:rFonts w:eastAsia="宋体"/>
          <w:b/>
          <w:bCs/>
          <w:i/>
          <w:iCs/>
          <w:sz w:val="20"/>
          <w:szCs w:val="20"/>
          <w:highlight w:val="none"/>
        </w:rPr>
        <w:t>Event triggered reporting on SCC with deactivated SCel</w:t>
      </w:r>
      <w:r>
        <w:rPr>
          <w:rFonts w:hint="eastAsia" w:eastAsia="宋体"/>
          <w:b/>
          <w:bCs/>
          <w:i/>
          <w:iCs/>
          <w:sz w:val="20"/>
          <w:szCs w:val="20"/>
          <w:highlight w:val="none"/>
          <w:lang w:val="en-US" w:eastAsia="zh-CN"/>
        </w:rPr>
        <w:t>l test, define two separate test cases as below:</w:t>
      </w:r>
    </w:p>
    <w:p w14:paraId="4486425F">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eastAsia="宋体"/>
          <w:b/>
          <w:bCs/>
          <w:i/>
          <w:iCs/>
          <w:sz w:val="20"/>
          <w:szCs w:val="20"/>
          <w:highlight w:val="none"/>
        </w:rPr>
        <w:t>Event triggered reporting on SCC with deactivated SCell test under non-DRX</w:t>
      </w:r>
      <w:r>
        <w:rPr>
          <w:rFonts w:hint="eastAsia" w:eastAsia="宋体"/>
          <w:b/>
          <w:bCs/>
          <w:i/>
          <w:iCs/>
          <w:sz w:val="20"/>
          <w:szCs w:val="20"/>
          <w:highlight w:val="none"/>
          <w:lang w:val="en-US" w:eastAsia="zh-CN"/>
        </w:rPr>
        <w:t xml:space="preserve"> </w:t>
      </w:r>
      <w:r>
        <w:rPr>
          <w:rFonts w:eastAsia="宋体"/>
          <w:b/>
          <w:bCs/>
          <w:i/>
          <w:iCs/>
          <w:sz w:val="20"/>
          <w:szCs w:val="20"/>
          <w:highlight w:val="none"/>
        </w:rPr>
        <w:t xml:space="preserve">for </w:t>
      </w:r>
      <w:r>
        <w:rPr>
          <w:rFonts w:hint="eastAsia" w:eastAsia="宋体"/>
          <w:b/>
          <w:bCs/>
          <w:i/>
          <w:iCs/>
          <w:sz w:val="20"/>
          <w:szCs w:val="20"/>
          <w:highlight w:val="none"/>
          <w:lang w:val="en-US" w:eastAsia="zh-CN"/>
        </w:rPr>
        <w:t>64</w:t>
      </w:r>
      <w:r>
        <w:rPr>
          <w:rFonts w:eastAsia="宋体"/>
          <w:b/>
          <w:bCs/>
          <w:i/>
          <w:iCs/>
          <w:sz w:val="20"/>
          <w:szCs w:val="20"/>
          <w:highlight w:val="none"/>
        </w:rPr>
        <w:t>0 ms SCell measurement cycle</w:t>
      </w:r>
      <w:r>
        <w:rPr>
          <w:rFonts w:hint="eastAsia" w:eastAsia="宋体"/>
          <w:b/>
          <w:bCs/>
          <w:i/>
          <w:iCs/>
          <w:sz w:val="20"/>
          <w:szCs w:val="20"/>
          <w:highlight w:val="none"/>
          <w:lang w:val="en-US" w:eastAsia="zh-CN"/>
        </w:rPr>
        <w:t xml:space="preserve"> (together with i</w:t>
      </w:r>
      <w:r>
        <w:rPr>
          <w:rFonts w:eastAsia="宋体"/>
          <w:b/>
          <w:bCs/>
          <w:i/>
          <w:iCs/>
          <w:sz w:val="20"/>
          <w:szCs w:val="20"/>
          <w:highlight w:val="none"/>
        </w:rPr>
        <w:t>nterruptions during measurements on deactivated NR SCC in FR1</w:t>
      </w:r>
      <w:r>
        <w:rPr>
          <w:rFonts w:hint="eastAsia" w:eastAsia="宋体"/>
          <w:b/>
          <w:bCs/>
          <w:i/>
          <w:iCs/>
          <w:sz w:val="20"/>
          <w:szCs w:val="20"/>
          <w:highlight w:val="none"/>
          <w:lang w:val="en-US" w:eastAsia="zh-CN"/>
        </w:rPr>
        <w:t xml:space="preserve"> )</w:t>
      </w:r>
    </w:p>
    <w:p w14:paraId="5886AB25">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eastAsia="宋体"/>
          <w:b/>
          <w:bCs/>
          <w:i/>
          <w:iCs/>
          <w:sz w:val="20"/>
          <w:szCs w:val="20"/>
          <w:highlight w:val="none"/>
        </w:rPr>
        <w:t>Event triggered reporting on SCC with deactivated SCell test under non-DRX for 160 ms SCell measurement cycle</w:t>
      </w:r>
      <w:r>
        <w:rPr>
          <w:rFonts w:hint="eastAsia" w:eastAsia="宋体"/>
          <w:b/>
          <w:bCs/>
          <w:i/>
          <w:iCs/>
          <w:sz w:val="20"/>
          <w:szCs w:val="20"/>
          <w:highlight w:val="none"/>
          <w:lang w:val="en-US" w:eastAsia="zh-CN"/>
        </w:rPr>
        <w:t xml:space="preserve"> (neighbour cell measurement skipping is indicated)</w:t>
      </w:r>
    </w:p>
    <w:p w14:paraId="478375FB">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2: For Event triggered reporting on SCC with deactivated SCell test under non-DRX for 640 ms SCell measurement cycle, the test in Clause A.6.6.1.8 TS38.133 can be taken as the reference, except that:</w:t>
      </w:r>
    </w:p>
    <w:p w14:paraId="78B28146">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No highSpeedMeasCA-Scell-r17 indication configured</w:t>
      </w:r>
    </w:p>
    <w:p w14:paraId="04B77664">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DRX configuration shall be OFF</w:t>
      </w:r>
    </w:p>
    <w:p w14:paraId="25FC33B3">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Initial UL BWP configuration and Active UL BWP configuration for SCell shall be N/A</w:t>
      </w:r>
    </w:p>
    <w:p w14:paraId="15F0B04F">
      <w:pPr>
        <w:numPr>
          <w:ilvl w:val="0"/>
          <w:numId w:val="5"/>
        </w:numPr>
        <w:spacing w:before="60"/>
        <w:ind w:left="420" w:leftChars="0" w:hanging="420" w:firstLineChars="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the propagation condition shall follow R18 ATG test cases. PCell shall be continuously scheduled in DL</w:t>
      </w:r>
    </w:p>
    <w:p w14:paraId="6E9E5656">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eastAsia" w:eastAsia="宋体"/>
          <w:b/>
          <w:bCs/>
          <w:i/>
          <w:iCs/>
          <w:sz w:val="20"/>
          <w:szCs w:val="20"/>
          <w:highlight w:val="none"/>
          <w:lang w:val="en-US" w:eastAsia="zh-CN"/>
        </w:rPr>
        <w:t>The T2 and test requirements shall be derived based on Table 9.2D.5.1-2 and Table 9.2D.5.2-2, and include the interruption requirement</w:t>
      </w:r>
    </w:p>
    <w:p w14:paraId="44DA86ED">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3: For Event triggered reporting on SCC with deactivated SCell test under non-DRX for 160 ms SCell measurement cycle, the test in Clause A.6.6.1.8 TS38.133 can be taken as the reference, except that:</w:t>
      </w:r>
    </w:p>
    <w:p w14:paraId="2C90B150">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No highSpeedMeasCA-Scell-r17 indication configured</w:t>
      </w:r>
    </w:p>
    <w:p w14:paraId="0A5CB109">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DRX configuration shall be OFF</w:t>
      </w:r>
    </w:p>
    <w:p w14:paraId="4F2D3AD0">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Initial UL BWP configuration and Active UL BWP configuration for SCell shall be N/A</w:t>
      </w:r>
    </w:p>
    <w:p w14:paraId="31B6CCF2">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measCycleSCell shall be configured as 160ms</w:t>
      </w:r>
    </w:p>
    <w:p w14:paraId="3254618B">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neighbour cell measurement skipping indication shall be configured</w:t>
      </w:r>
    </w:p>
    <w:p w14:paraId="4A5077E2">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the propagation condition shall follow R18 ATG test cases</w:t>
      </w:r>
    </w:p>
    <w:p w14:paraId="0504A494">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 xml:space="preserve">The </w:t>
      </w:r>
      <w:r>
        <w:rPr>
          <w:rFonts w:hint="eastAsia" w:eastAsia="宋体"/>
          <w:b/>
          <w:bCs/>
          <w:i/>
          <w:iCs/>
          <w:sz w:val="20"/>
          <w:szCs w:val="20"/>
          <w:highlight w:val="none"/>
          <w:lang w:val="en-US" w:eastAsia="zh-CN"/>
        </w:rPr>
        <w:t xml:space="preserve">T2 and </w:t>
      </w:r>
      <w:r>
        <w:rPr>
          <w:rFonts w:hint="default" w:eastAsia="宋体"/>
          <w:b/>
          <w:bCs/>
          <w:i/>
          <w:iCs/>
          <w:sz w:val="20"/>
          <w:szCs w:val="20"/>
          <w:highlight w:val="none"/>
          <w:lang w:val="en-US" w:eastAsia="zh-CN"/>
        </w:rPr>
        <w:t>test requirements shall be derived based on Table 9.2D.5.1-2 and Table 9.2D.5.2-2.</w:t>
      </w:r>
    </w:p>
    <w:p w14:paraId="1627D09A">
      <w:pPr>
        <w:spacing w:before="60"/>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4: For Interruption requirement at SRS antenna port switching, the test in Clause A.6.5.2.3 and </w:t>
      </w:r>
      <w:r>
        <w:rPr>
          <w:rFonts w:hint="default" w:eastAsia="宋体"/>
          <w:b/>
          <w:bCs/>
          <w:i/>
          <w:iCs/>
          <w:sz w:val="20"/>
          <w:szCs w:val="20"/>
          <w:highlight w:val="none"/>
          <w:lang w:val="en-US" w:eastAsia="zh-CN"/>
        </w:rPr>
        <w:t>A.6.5.2.</w:t>
      </w:r>
      <w:r>
        <w:rPr>
          <w:rFonts w:hint="eastAsia" w:eastAsia="宋体"/>
          <w:b/>
          <w:bCs/>
          <w:i/>
          <w:iCs/>
          <w:sz w:val="20"/>
          <w:szCs w:val="20"/>
          <w:highlight w:val="none"/>
          <w:lang w:val="en-US" w:eastAsia="zh-CN"/>
        </w:rPr>
        <w:t>4 TS38.133 can be taken as the reference respectively, except that:</w:t>
      </w:r>
    </w:p>
    <w:p w14:paraId="7352518C">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only DL interruption will be considered in test environment and test requirement</w:t>
      </w:r>
    </w:p>
    <w:p w14:paraId="754AC2E2">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Uplink initial BWP configuration and Uplink dedicated BWP configuration for SCell shall be N/A</w:t>
      </w:r>
    </w:p>
    <w:p w14:paraId="63684B4E">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SRS configuration for SCell shall be N/A</w:t>
      </w:r>
    </w:p>
    <w:p w14:paraId="303E6420">
      <w:pPr>
        <w:numPr>
          <w:ilvl w:val="0"/>
          <w:numId w:val="5"/>
        </w:numPr>
        <w:spacing w:before="60"/>
        <w:ind w:left="420" w:leftChars="0" w:hanging="420" w:firstLineChars="0"/>
        <w:jc w:val="both"/>
        <w:rPr>
          <w:rFonts w:hint="default" w:eastAsia="宋体"/>
          <w:b/>
          <w:bCs/>
          <w:i/>
          <w:iCs/>
          <w:sz w:val="20"/>
          <w:szCs w:val="20"/>
          <w:highlight w:val="none"/>
          <w:lang w:val="en-US" w:eastAsia="zh-CN"/>
        </w:rPr>
      </w:pPr>
      <w:r>
        <w:rPr>
          <w:rFonts w:hint="default" w:eastAsia="宋体"/>
          <w:b/>
          <w:bCs/>
          <w:i/>
          <w:iCs/>
          <w:sz w:val="20"/>
          <w:szCs w:val="20"/>
          <w:highlight w:val="none"/>
          <w:lang w:val="en-US" w:eastAsia="zh-CN"/>
        </w:rPr>
        <w:t>propagation condition shall follow R18 ATG test cases</w:t>
      </w:r>
    </w:p>
    <w:p w14:paraId="3D42F758">
      <w:pPr>
        <w:spacing w:before="60"/>
        <w:jc w:val="both"/>
        <w:rPr>
          <w:rFonts w:hint="default" w:eastAsia="宋体"/>
          <w:sz w:val="20"/>
          <w:szCs w:val="20"/>
          <w:highlight w:val="none"/>
          <w:lang w:val="en-US" w:eastAsia="zh-CN"/>
        </w:rPr>
      </w:pPr>
      <w:r>
        <w:rPr>
          <w:rFonts w:hint="eastAsia" w:eastAsia="宋体"/>
          <w:b/>
          <w:bCs/>
          <w:i/>
          <w:iCs/>
          <w:sz w:val="20"/>
          <w:szCs w:val="20"/>
          <w:highlight w:val="none"/>
          <w:lang w:val="en-US" w:eastAsia="zh-CN"/>
        </w:rPr>
        <w:t>Proposal 5: For normal SCell activation and deactivation, Direct SCell activation at SCell addition, fast SCell activation, and SCell activation with valid L3 measurement results test case, the existing test case defined in Clause A.6.5.3.1, A.6.5.3.2, A.6.5.3.3, A.6.5.3.4, A.6.5.3.10, A.6.5.3.11 and A.6.5.3.14 can be taken as the reference respectively, except that propagation condition shall follow R18 ATG test cases.</w:t>
      </w:r>
    </w:p>
    <w:p w14:paraId="3664715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w:t>
      </w:r>
      <w:r>
        <w:rPr>
          <w:rFonts w:hint="eastAsia"/>
          <w:b/>
          <w:i/>
          <w:iCs/>
          <w:sz w:val="20"/>
          <w:szCs w:val="20"/>
          <w:lang w:val="en-US" w:eastAsia="zh-CN"/>
        </w:rPr>
        <w:t>Update the test scenario for Direct SCell Activation at Handover test to:</w:t>
      </w:r>
    </w:p>
    <w:p w14:paraId="36E9A3EC">
      <w:pPr>
        <w:numPr>
          <w:ilvl w:val="0"/>
          <w:numId w:val="5"/>
        </w:numPr>
        <w:spacing w:before="60"/>
        <w:ind w:left="420" w:leftChars="0" w:hanging="420" w:firstLineChars="0"/>
        <w:jc w:val="both"/>
        <w:rPr>
          <w:rFonts w:cs="v4.2.0"/>
          <w:b/>
          <w:bCs/>
          <w:i/>
          <w:iCs/>
          <w:sz w:val="20"/>
          <w:szCs w:val="20"/>
        </w:rPr>
      </w:pPr>
      <w:r>
        <w:rPr>
          <w:rFonts w:cs="v4.2.0"/>
          <w:b/>
          <w:bCs/>
          <w:i/>
          <w:iCs/>
          <w:sz w:val="20"/>
          <w:szCs w:val="20"/>
        </w:rPr>
        <w:t xml:space="preserve">At the start of time duration T1, the UE is in connected mode </w:t>
      </w:r>
      <w:r>
        <w:rPr>
          <w:rFonts w:cs="v4.2.0"/>
          <w:b/>
          <w:bCs/>
          <w:i/>
          <w:iCs/>
          <w:color w:val="0000FF"/>
          <w:sz w:val="20"/>
          <w:szCs w:val="20"/>
        </w:rPr>
        <w:t>with PCell</w:t>
      </w:r>
      <w:r>
        <w:rPr>
          <w:rFonts w:hint="eastAsia" w:cs="v4.2.0"/>
          <w:b/>
          <w:bCs/>
          <w:i/>
          <w:iCs/>
          <w:color w:val="0000FF"/>
          <w:sz w:val="20"/>
          <w:szCs w:val="20"/>
          <w:lang w:val="en-US" w:eastAsia="zh-CN"/>
        </w:rPr>
        <w:t xml:space="preserve"> (Cell 1)</w:t>
      </w:r>
      <w:r>
        <w:rPr>
          <w:rFonts w:cs="v4.2.0"/>
          <w:b/>
          <w:bCs/>
          <w:i/>
          <w:iCs/>
          <w:color w:val="0000FF"/>
          <w:sz w:val="20"/>
          <w:szCs w:val="20"/>
        </w:rPr>
        <w:t xml:space="preserve"> </w:t>
      </w:r>
      <w:r>
        <w:rPr>
          <w:rFonts w:cs="v4.2.0"/>
          <w:b/>
          <w:bCs/>
          <w:i/>
          <w:iCs/>
          <w:color w:val="auto"/>
          <w:sz w:val="20"/>
          <w:szCs w:val="20"/>
        </w:rPr>
        <w:t>and UE is reporting CQI</w:t>
      </w:r>
      <w:r>
        <w:rPr>
          <w:rFonts w:cs="v4.2.0"/>
          <w:b/>
          <w:bCs/>
          <w:i/>
          <w:iCs/>
          <w:color w:val="0000FF"/>
          <w:sz w:val="20"/>
          <w:szCs w:val="20"/>
        </w:rPr>
        <w:t xml:space="preserve"> for PCell</w:t>
      </w:r>
      <w:r>
        <w:rPr>
          <w:b/>
          <w:bCs/>
          <w:i/>
          <w:iCs/>
          <w:sz w:val="20"/>
          <w:szCs w:val="20"/>
          <w:lang w:eastAsia="zh-CN"/>
        </w:rPr>
        <w:t>.</w:t>
      </w:r>
      <w:r>
        <w:rPr>
          <w:rFonts w:cs="v4.2.0"/>
          <w:b/>
          <w:bCs/>
          <w:i/>
          <w:iCs/>
          <w:sz w:val="20"/>
          <w:szCs w:val="20"/>
        </w:rPr>
        <w:t xml:space="preserve"> </w:t>
      </w:r>
      <w:r>
        <w:rPr>
          <w:rFonts w:hint="eastAsia" w:cs="v4.2.0"/>
          <w:b/>
          <w:bCs/>
          <w:i/>
          <w:iCs/>
          <w:color w:val="0000FF"/>
          <w:sz w:val="20"/>
          <w:szCs w:val="20"/>
          <w:lang w:val="en-US" w:eastAsia="zh-CN"/>
        </w:rPr>
        <w:t>T</w:t>
      </w:r>
      <w:r>
        <w:rPr>
          <w:rFonts w:hint="eastAsia" w:cs="v4.2.0"/>
          <w:b/>
          <w:bCs/>
          <w:i/>
          <w:iCs/>
          <w:color w:val="0000FF"/>
          <w:sz w:val="20"/>
          <w:szCs w:val="20"/>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32265A09">
      <w:pPr>
        <w:numPr>
          <w:ilvl w:val="0"/>
          <w:numId w:val="5"/>
        </w:numPr>
        <w:spacing w:before="60"/>
        <w:ind w:left="420" w:leftChars="0" w:hanging="420" w:firstLineChars="0"/>
        <w:jc w:val="both"/>
        <w:rPr>
          <w:rFonts w:hint="eastAsia"/>
          <w:b/>
          <w:bCs/>
          <w:i/>
          <w:iCs/>
          <w:sz w:val="20"/>
          <w:szCs w:val="20"/>
          <w:lang w:val="en-US" w:eastAsia="zh-CN"/>
        </w:rPr>
      </w:pPr>
      <w:r>
        <w:rPr>
          <w:b/>
          <w:bCs/>
          <w:i/>
          <w:iCs/>
          <w:sz w:val="20"/>
          <w:szCs w:val="20"/>
          <w:lang w:eastAsia="zh-CN"/>
        </w:rPr>
        <w:t xml:space="preserve">Time period T2 starts when UE receives a handover command to </w:t>
      </w:r>
      <w:r>
        <w:rPr>
          <w:rFonts w:hint="eastAsia" w:cs="v4.2.0"/>
          <w:b/>
          <w:bCs/>
          <w:i/>
          <w:iCs/>
          <w:color w:val="0000FF"/>
          <w:sz w:val="20"/>
          <w:szCs w:val="20"/>
          <w:lang w:val="en-US" w:eastAsia="zh-CN"/>
        </w:rPr>
        <w:t>PCell (</w:t>
      </w:r>
      <w:r>
        <w:rPr>
          <w:rFonts w:cs="v4.2.0"/>
          <w:b/>
          <w:bCs/>
          <w:i/>
          <w:iCs/>
          <w:color w:val="0000FF"/>
          <w:sz w:val="20"/>
          <w:szCs w:val="20"/>
          <w:lang w:eastAsia="zh-CN"/>
        </w:rPr>
        <w:t>Cell 3</w:t>
      </w:r>
      <w:r>
        <w:rPr>
          <w:rFonts w:hint="eastAsia" w:cs="v4.2.0"/>
          <w:b/>
          <w:bCs/>
          <w:i/>
          <w:iCs/>
          <w:color w:val="0000FF"/>
          <w:sz w:val="20"/>
          <w:szCs w:val="20"/>
          <w:lang w:val="en-US" w:eastAsia="zh-CN"/>
        </w:rPr>
        <w:t>)</w:t>
      </w:r>
      <w:r>
        <w:rPr>
          <w:b/>
          <w:bCs/>
          <w:i/>
          <w:iCs/>
          <w:sz w:val="20"/>
          <w:szCs w:val="20"/>
          <w:lang w:eastAsia="zh-CN"/>
        </w:rPr>
        <w:t xml:space="preserve"> that also activates </w:t>
      </w:r>
      <w:r>
        <w:rPr>
          <w:rFonts w:hint="eastAsia" w:cs="v4.2.0"/>
          <w:b/>
          <w:bCs/>
          <w:i/>
          <w:iCs/>
          <w:color w:val="0000FF"/>
          <w:sz w:val="20"/>
          <w:szCs w:val="20"/>
          <w:lang w:val="en-US" w:eastAsia="zh-CN"/>
        </w:rPr>
        <w:t>SCell 1 (Cell 2)</w:t>
      </w:r>
      <w:r>
        <w:rPr>
          <w:b/>
          <w:bCs/>
          <w:i/>
          <w:iCs/>
          <w:sz w:val="20"/>
          <w:szCs w:val="20"/>
          <w:lang w:eastAsia="zh-CN"/>
        </w:rPr>
        <w:t>.</w:t>
      </w:r>
      <w:r>
        <w:rPr>
          <w:rFonts w:hint="eastAsia"/>
          <w:b/>
          <w:bCs/>
          <w:i/>
          <w:iCs/>
          <w:sz w:val="20"/>
          <w:szCs w:val="20"/>
          <w:lang w:val="en-US" w:eastAsia="zh-CN"/>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rFonts w:hint="eastAsia"/>
          <w:b/>
          <w:bCs/>
          <w:i/>
          <w:iCs/>
          <w:sz w:val="20"/>
          <w:szCs w:val="20"/>
          <w:vertAlign w:val="subscript"/>
          <w:lang w:val="en-US" w:eastAsia="zh-CN"/>
        </w:rPr>
        <w:t>direct</w:t>
      </w:r>
      <w:r>
        <w:rPr>
          <w:rFonts w:hint="eastAsia"/>
          <w:b/>
          <w:bCs/>
          <w:i/>
          <w:iCs/>
          <w:sz w:val="20"/>
          <w:szCs w:val="20"/>
          <w:lang w:val="en-US" w:eastAsia="zh-CN"/>
        </w:rPr>
        <w:t xml:space="preserve">). </w:t>
      </w:r>
    </w:p>
    <w:p w14:paraId="06D9A4EC">
      <w:pPr>
        <w:numPr>
          <w:ilvl w:val="0"/>
          <w:numId w:val="5"/>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Time period T3 starts at (n + N</w:t>
      </w:r>
      <w:r>
        <w:rPr>
          <w:rFonts w:hint="default"/>
          <w:b/>
          <w:bCs/>
          <w:i/>
          <w:iCs/>
          <w:sz w:val="20"/>
          <w:szCs w:val="20"/>
          <w:vertAlign w:val="subscript"/>
          <w:lang w:val="en-US" w:eastAsia="zh-CN"/>
        </w:rPr>
        <w:t>direct</w:t>
      </w:r>
      <w:r>
        <w:rPr>
          <w:rFonts w:hint="default"/>
          <w:b/>
          <w:bCs/>
          <w:i/>
          <w:iCs/>
          <w:sz w:val="20"/>
          <w:szCs w:val="20"/>
          <w:lang w:val="en-US" w:eastAsia="zh-CN"/>
        </w:rPr>
        <w:t>), at which point UE shall be reporting a valid CQI for both PCell and SCell 1.</w:t>
      </w:r>
    </w:p>
    <w:p w14:paraId="430E8F5E">
      <w:pPr>
        <w:spacing w:before="60"/>
        <w:jc w:val="both"/>
        <w:rPr>
          <w:rFonts w:hint="default" w:eastAsia="宋体"/>
          <w:sz w:val="20"/>
          <w:szCs w:val="20"/>
          <w:highlight w:val="none"/>
          <w:lang w:val="en-US" w:eastAsia="zh-CN"/>
        </w:rPr>
      </w:pPr>
      <w:r>
        <w:rPr>
          <w:rFonts w:hint="eastAsia" w:eastAsia="宋体"/>
          <w:b/>
          <w:bCs/>
          <w:i/>
          <w:iCs/>
          <w:sz w:val="20"/>
          <w:szCs w:val="20"/>
          <w:highlight w:val="none"/>
          <w:lang w:val="en-US" w:eastAsia="zh-CN"/>
        </w:rPr>
        <w:t>Proposal 7: For TRS based SCell Activation of SSB-less SCell, the existing test case defined in Clause A.6.5.3.15 can be taken as the reference respectively, except that propagation condition shall follow R18 ATG test cases and an additional applicability rule shall be added that only applicable for UE support one common Rx beam.</w:t>
      </w:r>
    </w:p>
    <w:p w14:paraId="6C084461">
      <w:pPr>
        <w:spacing w:before="60"/>
        <w:rPr>
          <w:sz w:val="20"/>
          <w:szCs w:val="20"/>
        </w:rPr>
      </w:pP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CD1AD46">
      <w:pPr>
        <w:numPr>
          <w:ilvl w:val="0"/>
          <w:numId w:val="6"/>
        </w:numPr>
        <w:rPr>
          <w:sz w:val="20"/>
          <w:szCs w:val="20"/>
          <w:lang w:val="en-GB"/>
        </w:rPr>
      </w:pPr>
      <w:r>
        <w:rPr>
          <w:rFonts w:hint="eastAsia"/>
          <w:sz w:val="20"/>
          <w:szCs w:val="20"/>
        </w:rPr>
        <w:t>R4-25</w:t>
      </w:r>
      <w:r>
        <w:rPr>
          <w:rFonts w:hint="eastAsia"/>
          <w:sz w:val="20"/>
          <w:szCs w:val="20"/>
          <w:lang w:val="en-US" w:eastAsia="zh-CN"/>
        </w:rPr>
        <w:t>12122,</w:t>
      </w:r>
      <w:r>
        <w:rPr>
          <w:rFonts w:hint="eastAsia"/>
          <w:sz w:val="20"/>
          <w:szCs w:val="20"/>
        </w:rPr>
        <w:t xml:space="preserve"> WF on RRM requirements for NR_ATG_enh</w:t>
      </w:r>
      <w:r>
        <w:rPr>
          <w:rFonts w:hint="eastAsia"/>
          <w:sz w:val="20"/>
          <w:szCs w:val="20"/>
          <w:lang w:val="en-US" w:eastAsia="zh-CN"/>
        </w:rPr>
        <w:t>,</w:t>
      </w:r>
      <w:r>
        <w:rPr>
          <w:rFonts w:hint="eastAsia"/>
          <w:sz w:val="20"/>
          <w:szCs w:val="20"/>
        </w:rPr>
        <w:t xml:space="preserve"> </w:t>
      </w:r>
      <w:r>
        <w:rPr>
          <w:rFonts w:hint="eastAsia"/>
          <w:sz w:val="20"/>
          <w:szCs w:val="20"/>
          <w:lang w:val="en-US" w:eastAsia="zh-CN"/>
        </w:rPr>
        <w:t xml:space="preserve">ZTE, </w:t>
      </w:r>
      <w:r>
        <w:rPr>
          <w:rFonts w:hint="eastAsia"/>
          <w:sz w:val="20"/>
          <w:szCs w:val="20"/>
        </w:rPr>
        <w:t>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v4.2.0">
    <w:altName w:val="微软雅黑"/>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4DB45"/>
    <w:multiLevelType w:val="singleLevel"/>
    <w:tmpl w:val="8374DB4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CF049CF"/>
    <w:multiLevelType w:val="singleLevel"/>
    <w:tmpl w:val="7CF049CF"/>
    <w:lvl w:ilvl="0" w:tentative="0">
      <w:start w:val="1"/>
      <w:numFmt w:val="decimal"/>
      <w:suff w:val="space"/>
      <w:lvlText w:val="%1."/>
      <w:lvlJc w:val="left"/>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3D86526"/>
    <w:rsid w:val="05524AD2"/>
    <w:rsid w:val="06F75AD2"/>
    <w:rsid w:val="07AC566B"/>
    <w:rsid w:val="07DD0BC7"/>
    <w:rsid w:val="09FB09F5"/>
    <w:rsid w:val="0B5E41FA"/>
    <w:rsid w:val="0BB7692E"/>
    <w:rsid w:val="0F7A5B7B"/>
    <w:rsid w:val="0FDD3944"/>
    <w:rsid w:val="10464BC0"/>
    <w:rsid w:val="108328EA"/>
    <w:rsid w:val="12046C67"/>
    <w:rsid w:val="17126F70"/>
    <w:rsid w:val="17747819"/>
    <w:rsid w:val="184504A1"/>
    <w:rsid w:val="18BE4A43"/>
    <w:rsid w:val="18D9421B"/>
    <w:rsid w:val="19F05275"/>
    <w:rsid w:val="1B1501FB"/>
    <w:rsid w:val="1CC20B1B"/>
    <w:rsid w:val="1CE847F5"/>
    <w:rsid w:val="1D706A46"/>
    <w:rsid w:val="1D8706B3"/>
    <w:rsid w:val="1E5F2C20"/>
    <w:rsid w:val="1FCC1334"/>
    <w:rsid w:val="208F304C"/>
    <w:rsid w:val="23226087"/>
    <w:rsid w:val="24452905"/>
    <w:rsid w:val="25466E4D"/>
    <w:rsid w:val="293A7755"/>
    <w:rsid w:val="296A26AA"/>
    <w:rsid w:val="29D911F8"/>
    <w:rsid w:val="2A903EEF"/>
    <w:rsid w:val="2BD1187D"/>
    <w:rsid w:val="2C270E7F"/>
    <w:rsid w:val="2CE10DFC"/>
    <w:rsid w:val="2CE47116"/>
    <w:rsid w:val="2E18387E"/>
    <w:rsid w:val="2E2117A8"/>
    <w:rsid w:val="306A3B6B"/>
    <w:rsid w:val="335825D6"/>
    <w:rsid w:val="3874599A"/>
    <w:rsid w:val="3A8520C9"/>
    <w:rsid w:val="3ACE28A7"/>
    <w:rsid w:val="3C986043"/>
    <w:rsid w:val="3D9F061F"/>
    <w:rsid w:val="3EBD45F1"/>
    <w:rsid w:val="3EFB3B5B"/>
    <w:rsid w:val="3FF74FB3"/>
    <w:rsid w:val="40ED3943"/>
    <w:rsid w:val="42A52A53"/>
    <w:rsid w:val="44763570"/>
    <w:rsid w:val="44794C71"/>
    <w:rsid w:val="44C23245"/>
    <w:rsid w:val="44F20E52"/>
    <w:rsid w:val="46066F60"/>
    <w:rsid w:val="46850C1B"/>
    <w:rsid w:val="46B10109"/>
    <w:rsid w:val="47506F6D"/>
    <w:rsid w:val="47B27DFC"/>
    <w:rsid w:val="47E53D33"/>
    <w:rsid w:val="49244F12"/>
    <w:rsid w:val="4AFB201B"/>
    <w:rsid w:val="4B1571B5"/>
    <w:rsid w:val="4C4B787D"/>
    <w:rsid w:val="4EEC4C43"/>
    <w:rsid w:val="4F6A147A"/>
    <w:rsid w:val="505C3AE8"/>
    <w:rsid w:val="505C7A00"/>
    <w:rsid w:val="51D83011"/>
    <w:rsid w:val="52A50065"/>
    <w:rsid w:val="52C45768"/>
    <w:rsid w:val="54260228"/>
    <w:rsid w:val="576800DF"/>
    <w:rsid w:val="59EF76A3"/>
    <w:rsid w:val="5BCC3BCD"/>
    <w:rsid w:val="5BFF75C4"/>
    <w:rsid w:val="5D0F4492"/>
    <w:rsid w:val="5D1E4C22"/>
    <w:rsid w:val="5EDF6D5C"/>
    <w:rsid w:val="5FC11D7C"/>
    <w:rsid w:val="5FC561E5"/>
    <w:rsid w:val="64D9527F"/>
    <w:rsid w:val="652041BF"/>
    <w:rsid w:val="65FB1716"/>
    <w:rsid w:val="663A164A"/>
    <w:rsid w:val="66522D26"/>
    <w:rsid w:val="6B934BAF"/>
    <w:rsid w:val="6D7F3116"/>
    <w:rsid w:val="6F6A106F"/>
    <w:rsid w:val="6FC3127F"/>
    <w:rsid w:val="6FE52AD0"/>
    <w:rsid w:val="70157E72"/>
    <w:rsid w:val="708A3D19"/>
    <w:rsid w:val="71925CFF"/>
    <w:rsid w:val="71B927E7"/>
    <w:rsid w:val="71F52B18"/>
    <w:rsid w:val="72286443"/>
    <w:rsid w:val="72BE025B"/>
    <w:rsid w:val="73070916"/>
    <w:rsid w:val="74C72DFB"/>
    <w:rsid w:val="76A742C8"/>
    <w:rsid w:val="77047664"/>
    <w:rsid w:val="770D5AF8"/>
    <w:rsid w:val="778957B1"/>
    <w:rsid w:val="78E52559"/>
    <w:rsid w:val="79CE24BD"/>
    <w:rsid w:val="7B1C10AB"/>
    <w:rsid w:val="7B510CAA"/>
    <w:rsid w:val="7B7D6BD1"/>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1855</Words>
  <Characters>10574</Characters>
  <Lines>88</Lines>
  <Paragraphs>24</Paragraphs>
  <TotalTime>5</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2025-10-02T02:44:10Z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